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516" w:type="dxa"/>
        <w:tblInd w:w="-30" w:type="dxa"/>
        <w:tblLayout w:type="fixed"/>
        <w:tblLook w:val="0000" w:firstRow="0" w:lastRow="0" w:firstColumn="0" w:lastColumn="0" w:noHBand="0" w:noVBand="0"/>
      </w:tblPr>
      <w:tblGrid>
        <w:gridCol w:w="2518"/>
        <w:gridCol w:w="7998"/>
      </w:tblGrid>
      <w:tr w:rsidR="00363EF7" w:rsidRPr="00161D03" w14:paraId="0F020006"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61337AFC" w14:textId="0050F2AE" w:rsidR="00363EF7" w:rsidRPr="002B170F" w:rsidRDefault="00363EF7" w:rsidP="00003458">
            <w:pPr>
              <w:rPr>
                <w:rFonts w:cs="Calibri"/>
                <w:b/>
                <w:color w:val="000000"/>
              </w:rPr>
            </w:pPr>
            <w:r>
              <w:rPr>
                <w:rFonts w:cs="Calibri"/>
                <w:b/>
                <w:color w:val="000000"/>
              </w:rPr>
              <w:t xml:space="preserve">Welthaus Bielefeld Quiz 14: </w:t>
            </w:r>
          </w:p>
        </w:tc>
      </w:tr>
      <w:tr w:rsidR="00363EF7" w:rsidRPr="00161D03" w14:paraId="37026C55"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5AC79DED" w14:textId="64F9C632" w:rsidR="00363EF7" w:rsidRPr="007D5CD6" w:rsidRDefault="00363EF7" w:rsidP="00003458">
            <w:pPr>
              <w:jc w:val="center"/>
              <w:rPr>
                <w:rFonts w:cs="Calibri"/>
                <w:b/>
                <w:color w:val="000000"/>
                <w:sz w:val="40"/>
                <w:szCs w:val="40"/>
              </w:rPr>
            </w:pPr>
            <w:r>
              <w:rPr>
                <w:rFonts w:cs="Calibri"/>
                <w:b/>
                <w:color w:val="C00000"/>
                <w:sz w:val="40"/>
                <w:szCs w:val="40"/>
              </w:rPr>
              <w:t>Die nachhaltigen Entwicklungsziele – Sek. I</w:t>
            </w:r>
          </w:p>
        </w:tc>
      </w:tr>
      <w:tr w:rsidR="00363EF7" w:rsidRPr="00161D03" w14:paraId="4D945770"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7302CD8C" w14:textId="77777777" w:rsidR="00363EF7" w:rsidRPr="00161D03" w:rsidRDefault="00363EF7" w:rsidP="00003458">
            <w:pPr>
              <w:jc w:val="center"/>
              <w:rPr>
                <w:rFonts w:cs="Calibri"/>
                <w:b/>
                <w:color w:val="C00000"/>
                <w:sz w:val="28"/>
                <w:szCs w:val="28"/>
              </w:rPr>
            </w:pPr>
            <w:r w:rsidRPr="00D7288B">
              <w:rPr>
                <w:rFonts w:cs="Calibri"/>
                <w:b/>
                <w:color w:val="000000" w:themeColor="text1"/>
                <w:sz w:val="28"/>
                <w:szCs w:val="28"/>
              </w:rPr>
              <w:t>Ein Online-Quiz für Smartphones</w:t>
            </w:r>
          </w:p>
        </w:tc>
      </w:tr>
      <w:tr w:rsidR="00363EF7" w:rsidRPr="00161D03" w14:paraId="33F45B13"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4EEB4CF6" w14:textId="77777777" w:rsidR="00363EF7" w:rsidRPr="00161D03" w:rsidRDefault="00363EF7" w:rsidP="00003458">
            <w:r w:rsidRPr="00161D03">
              <w:rPr>
                <w:rFonts w:cs="Calibri"/>
                <w:b/>
                <w:color w:val="C00000"/>
                <w:sz w:val="28"/>
                <w:szCs w:val="28"/>
              </w:rPr>
              <w:t>Didaktische Hinweise</w:t>
            </w:r>
          </w:p>
        </w:tc>
      </w:tr>
      <w:tr w:rsidR="00363EF7" w:rsidRPr="0043131D" w14:paraId="25F028ED" w14:textId="77777777" w:rsidTr="00003458">
        <w:tc>
          <w:tcPr>
            <w:tcW w:w="2518" w:type="dxa"/>
            <w:tcBorders>
              <w:top w:val="single" w:sz="4" w:space="0" w:color="000000"/>
              <w:left w:val="single" w:sz="4" w:space="0" w:color="000000"/>
              <w:bottom w:val="single" w:sz="4" w:space="0" w:color="000000"/>
            </w:tcBorders>
            <w:shd w:val="clear" w:color="auto" w:fill="auto"/>
          </w:tcPr>
          <w:p w14:paraId="4056BC59" w14:textId="77777777" w:rsidR="00363EF7" w:rsidRPr="0043131D" w:rsidRDefault="00363EF7" w:rsidP="00003458">
            <w:pPr>
              <w:rPr>
                <w:rFonts w:cs="Calibri"/>
                <w:szCs w:val="24"/>
              </w:rPr>
            </w:pPr>
            <w:r w:rsidRPr="0043131D">
              <w:rPr>
                <w:rFonts w:cs="Calibri"/>
                <w:szCs w:val="24"/>
              </w:rPr>
              <w:t>Zielgruppe</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5A847101" w14:textId="77777777" w:rsidR="00363EF7" w:rsidRPr="0043131D" w:rsidRDefault="00363EF7" w:rsidP="00003458">
            <w:pPr>
              <w:rPr>
                <w:rFonts w:cs="Calibri"/>
                <w:szCs w:val="24"/>
              </w:rPr>
            </w:pPr>
            <w:r w:rsidRPr="0043131D">
              <w:rPr>
                <w:rFonts w:cs="Calibri"/>
                <w:szCs w:val="24"/>
              </w:rPr>
              <w:t>Kurzweiliges Quiz für Schülerinnen und Schüler ab Klasse 9.</w:t>
            </w:r>
            <w:r w:rsidRPr="0043131D">
              <w:rPr>
                <w:rFonts w:cs="Calibri"/>
                <w:szCs w:val="24"/>
              </w:rPr>
              <w:br/>
              <w:t>Es wäre günstig, wenn sich die SuS schon ein wenig mit den Themenfeldern Welternährung – weltweiter Ernährungswandel – Fehlernährung – Übergewicht - befasst haben. Das Quiz-Spiel ist aber auch ohne Vorkenntnisse durchführbar.</w:t>
            </w:r>
          </w:p>
        </w:tc>
      </w:tr>
      <w:tr w:rsidR="00363EF7" w:rsidRPr="0043131D" w14:paraId="345608A4" w14:textId="77777777" w:rsidTr="00003458">
        <w:tc>
          <w:tcPr>
            <w:tcW w:w="2518" w:type="dxa"/>
            <w:tcBorders>
              <w:top w:val="single" w:sz="4" w:space="0" w:color="000000"/>
              <w:left w:val="single" w:sz="4" w:space="0" w:color="000000"/>
              <w:bottom w:val="single" w:sz="4" w:space="0" w:color="000000"/>
            </w:tcBorders>
            <w:shd w:val="clear" w:color="auto" w:fill="auto"/>
          </w:tcPr>
          <w:p w14:paraId="095EE5B7" w14:textId="77777777" w:rsidR="00363EF7" w:rsidRPr="0043131D" w:rsidRDefault="00363EF7" w:rsidP="00003458">
            <w:pPr>
              <w:rPr>
                <w:rFonts w:cs="Calibri"/>
                <w:szCs w:val="24"/>
              </w:rPr>
            </w:pPr>
            <w:r>
              <w:rPr>
                <w:rFonts w:cs="Calibri"/>
                <w:szCs w:val="24"/>
              </w:rPr>
              <w:t xml:space="preserve">Technische </w:t>
            </w:r>
            <w:r>
              <w:rPr>
                <w:rFonts w:cs="Calibri"/>
                <w:szCs w:val="24"/>
              </w:rPr>
              <w:br/>
              <w:t>Voraussetzungen:</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189F5A40" w14:textId="77777777" w:rsidR="00363EF7" w:rsidRPr="0043131D" w:rsidRDefault="00363EF7" w:rsidP="00003458">
            <w:pPr>
              <w:rPr>
                <w:rFonts w:cs="Calibri"/>
                <w:szCs w:val="24"/>
              </w:rPr>
            </w:pPr>
            <w:r>
              <w:rPr>
                <w:rFonts w:cs="Calibri"/>
              </w:rPr>
              <w:t>Für das Online-Quiz brauchen alle Mitspielenden ein Smartphone. Außerdem muss es einen WLan-Zugang zum Internet im Raum geben. Eventuell können auch zwei SpielerInnen mit einem Smartphone am Online-Quiz teilnehmen.</w:t>
            </w:r>
            <w:r>
              <w:rPr>
                <w:rFonts w:cs="Calibri"/>
              </w:rPr>
              <w:br/>
              <w:t>Raumausstattung: Wünschenswert ist es, wenn es gleichzeitig eine Leinwand mit Beamer und Laptop gibt, mit deren Hilfe die Fragen und die Antworten eingeblendet werden.</w:t>
            </w:r>
          </w:p>
        </w:tc>
      </w:tr>
      <w:tr w:rsidR="00363EF7" w:rsidRPr="0043131D" w14:paraId="1B004B7A" w14:textId="77777777" w:rsidTr="00003458">
        <w:tc>
          <w:tcPr>
            <w:tcW w:w="2518" w:type="dxa"/>
            <w:tcBorders>
              <w:top w:val="single" w:sz="4" w:space="0" w:color="000000"/>
              <w:left w:val="single" w:sz="4" w:space="0" w:color="000000"/>
              <w:bottom w:val="single" w:sz="4" w:space="0" w:color="000000"/>
            </w:tcBorders>
            <w:shd w:val="clear" w:color="auto" w:fill="D9D9D9"/>
          </w:tcPr>
          <w:p w14:paraId="639648AD" w14:textId="77777777" w:rsidR="00363EF7" w:rsidRPr="0043131D" w:rsidRDefault="00363EF7" w:rsidP="00003458">
            <w:pPr>
              <w:rPr>
                <w:rFonts w:cs="Calibri"/>
                <w:szCs w:val="24"/>
              </w:rPr>
            </w:pPr>
            <w:r w:rsidRPr="0043131D">
              <w:rPr>
                <w:rFonts w:cs="Calibri"/>
                <w:szCs w:val="24"/>
              </w:rPr>
              <w:t>Anzahl:</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176F1188" w14:textId="77777777" w:rsidR="00363EF7" w:rsidRPr="0043131D" w:rsidRDefault="00363EF7" w:rsidP="00003458">
            <w:pPr>
              <w:rPr>
                <w:rFonts w:cs="Calibri"/>
                <w:szCs w:val="24"/>
              </w:rPr>
            </w:pPr>
            <w:r w:rsidRPr="0043131D">
              <w:rPr>
                <w:rFonts w:cs="Calibri"/>
                <w:szCs w:val="24"/>
              </w:rPr>
              <w:t>Es kann eine beliebige Anzahl von Schülerinnen und Schüler (SpielerInnen) teilnehmen.</w:t>
            </w:r>
          </w:p>
        </w:tc>
      </w:tr>
      <w:tr w:rsidR="00363EF7" w:rsidRPr="0043131D" w14:paraId="73BA9561" w14:textId="77777777" w:rsidTr="00003458">
        <w:tc>
          <w:tcPr>
            <w:tcW w:w="2518" w:type="dxa"/>
            <w:tcBorders>
              <w:top w:val="single" w:sz="4" w:space="0" w:color="000000"/>
              <w:left w:val="single" w:sz="4" w:space="0" w:color="000000"/>
              <w:bottom w:val="single" w:sz="4" w:space="0" w:color="000000"/>
            </w:tcBorders>
            <w:shd w:val="clear" w:color="auto" w:fill="FFFFFF"/>
          </w:tcPr>
          <w:p w14:paraId="755C3C37" w14:textId="77777777" w:rsidR="00363EF7" w:rsidRPr="0043131D" w:rsidRDefault="00363EF7" w:rsidP="00003458">
            <w:pPr>
              <w:rPr>
                <w:rFonts w:cs="Calibri"/>
                <w:szCs w:val="24"/>
              </w:rPr>
            </w:pPr>
            <w:r w:rsidRPr="0043131D">
              <w:rPr>
                <w:rFonts w:cs="Calibri"/>
                <w:szCs w:val="24"/>
              </w:rPr>
              <w:t>Zeitbedarf</w:t>
            </w:r>
          </w:p>
        </w:tc>
        <w:tc>
          <w:tcPr>
            <w:tcW w:w="7998" w:type="dxa"/>
            <w:tcBorders>
              <w:top w:val="single" w:sz="4" w:space="0" w:color="000000"/>
              <w:left w:val="single" w:sz="4" w:space="0" w:color="000000"/>
              <w:bottom w:val="single" w:sz="4" w:space="0" w:color="000000"/>
              <w:right w:val="single" w:sz="4" w:space="0" w:color="000000"/>
            </w:tcBorders>
            <w:shd w:val="clear" w:color="auto" w:fill="FFFFFF"/>
          </w:tcPr>
          <w:p w14:paraId="6E7F1352" w14:textId="77777777" w:rsidR="00363EF7" w:rsidRPr="0043131D" w:rsidRDefault="00363EF7" w:rsidP="00003458">
            <w:pPr>
              <w:rPr>
                <w:rFonts w:cs="Calibri"/>
                <w:szCs w:val="24"/>
              </w:rPr>
            </w:pPr>
            <w:r>
              <w:rPr>
                <w:rFonts w:cs="Calibri"/>
                <w:szCs w:val="24"/>
              </w:rPr>
              <w:t xml:space="preserve">Circa </w:t>
            </w:r>
            <w:r w:rsidRPr="0043131D">
              <w:rPr>
                <w:rFonts w:cs="Calibri"/>
                <w:szCs w:val="24"/>
              </w:rPr>
              <w:t>30 Minuten.</w:t>
            </w:r>
          </w:p>
          <w:p w14:paraId="1C152F0C" w14:textId="77777777" w:rsidR="00363EF7" w:rsidRPr="0043131D" w:rsidRDefault="00363EF7" w:rsidP="00003458">
            <w:pPr>
              <w:rPr>
                <w:rFonts w:cs="Calibri"/>
                <w:szCs w:val="24"/>
              </w:rPr>
            </w:pPr>
            <w:r w:rsidRPr="0043131D">
              <w:rPr>
                <w:rFonts w:cs="Calibri"/>
                <w:szCs w:val="24"/>
              </w:rPr>
              <w:t xml:space="preserve">Das </w:t>
            </w:r>
            <w:r>
              <w:rPr>
                <w:rFonts w:cs="Calibri"/>
                <w:szCs w:val="24"/>
              </w:rPr>
              <w:t>Online-</w:t>
            </w:r>
            <w:r w:rsidRPr="0043131D">
              <w:rPr>
                <w:rFonts w:cs="Calibri"/>
                <w:szCs w:val="24"/>
              </w:rPr>
              <w:t>Quiz kann auch gut in einer Vertretungsstunde eingesetzt werden.</w:t>
            </w:r>
          </w:p>
        </w:tc>
      </w:tr>
      <w:tr w:rsidR="00363EF7" w:rsidRPr="0043131D" w14:paraId="5A0DF0AC" w14:textId="77777777" w:rsidTr="00003458">
        <w:tc>
          <w:tcPr>
            <w:tcW w:w="2518" w:type="dxa"/>
            <w:tcBorders>
              <w:top w:val="single" w:sz="4" w:space="0" w:color="000000"/>
              <w:left w:val="single" w:sz="4" w:space="0" w:color="000000"/>
              <w:bottom w:val="single" w:sz="4" w:space="0" w:color="000000"/>
            </w:tcBorders>
            <w:shd w:val="clear" w:color="auto" w:fill="D9D9D9"/>
          </w:tcPr>
          <w:p w14:paraId="5801A904" w14:textId="77777777" w:rsidR="00363EF7" w:rsidRPr="0043131D" w:rsidRDefault="00363EF7" w:rsidP="00003458">
            <w:pPr>
              <w:rPr>
                <w:rFonts w:cs="Calibri"/>
                <w:szCs w:val="24"/>
              </w:rPr>
            </w:pPr>
            <w:r w:rsidRPr="0043131D">
              <w:rPr>
                <w:rFonts w:cs="Calibri"/>
                <w:szCs w:val="24"/>
              </w:rPr>
              <w:t>Inhalte</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52BDE52E" w14:textId="77777777" w:rsidR="00363EF7" w:rsidRPr="0043131D" w:rsidRDefault="00363EF7" w:rsidP="00003458">
            <w:pPr>
              <w:rPr>
                <w:rFonts w:cs="Calibri"/>
                <w:szCs w:val="24"/>
              </w:rPr>
            </w:pPr>
            <w:r w:rsidRPr="0043131D">
              <w:rPr>
                <w:rFonts w:cs="Calibri"/>
                <w:szCs w:val="24"/>
              </w:rPr>
              <w:t>10 Fragen zur Welternährung und zum weltweiten Ernährungswandel.</w:t>
            </w:r>
          </w:p>
        </w:tc>
      </w:tr>
      <w:tr w:rsidR="00363EF7" w:rsidRPr="0043131D" w14:paraId="3A48C465" w14:textId="77777777" w:rsidTr="00003458">
        <w:tc>
          <w:tcPr>
            <w:tcW w:w="2518" w:type="dxa"/>
            <w:tcBorders>
              <w:top w:val="single" w:sz="4" w:space="0" w:color="000000"/>
              <w:left w:val="single" w:sz="4" w:space="0" w:color="000000"/>
              <w:bottom w:val="single" w:sz="4" w:space="0" w:color="000000"/>
            </w:tcBorders>
            <w:shd w:val="clear" w:color="auto" w:fill="F2F2F2"/>
          </w:tcPr>
          <w:p w14:paraId="63D6E3F4" w14:textId="77777777" w:rsidR="00363EF7" w:rsidRPr="0043131D" w:rsidRDefault="00363EF7" w:rsidP="00003458">
            <w:pPr>
              <w:rPr>
                <w:rFonts w:cs="Calibri"/>
                <w:szCs w:val="24"/>
              </w:rPr>
            </w:pPr>
            <w:r w:rsidRPr="0043131D">
              <w:rPr>
                <w:rFonts w:cs="Calibri"/>
                <w:szCs w:val="24"/>
              </w:rPr>
              <w:t>Didaktik</w:t>
            </w:r>
          </w:p>
        </w:tc>
        <w:tc>
          <w:tcPr>
            <w:tcW w:w="7998" w:type="dxa"/>
            <w:tcBorders>
              <w:top w:val="single" w:sz="4" w:space="0" w:color="000000"/>
              <w:left w:val="single" w:sz="4" w:space="0" w:color="000000"/>
              <w:bottom w:val="single" w:sz="4" w:space="0" w:color="000000"/>
              <w:right w:val="single" w:sz="4" w:space="0" w:color="000000"/>
            </w:tcBorders>
            <w:shd w:val="clear" w:color="auto" w:fill="F2F2F2"/>
          </w:tcPr>
          <w:p w14:paraId="45F3EFF1" w14:textId="77777777" w:rsidR="00363EF7" w:rsidRPr="00F506D5" w:rsidRDefault="00363EF7" w:rsidP="00003458">
            <w:pPr>
              <w:rPr>
                <w:rFonts w:cs="Calibri"/>
                <w:color w:val="0000FF"/>
                <w:szCs w:val="24"/>
                <w:u w:val="single"/>
              </w:rPr>
            </w:pPr>
            <w:r>
              <w:rPr>
                <w:rFonts w:cs="Calibri"/>
                <w:szCs w:val="24"/>
              </w:rPr>
              <w:t>Wichtig wäre, nach dem Quiz einzelne Themenbereiche noch einmal aufzugreifen.</w:t>
            </w:r>
            <w:r w:rsidRPr="00F506D5">
              <w:rPr>
                <w:rFonts w:cs="Calibri"/>
                <w:color w:val="0000FF"/>
                <w:szCs w:val="24"/>
                <w:u w:val="single"/>
              </w:rPr>
              <w:t xml:space="preserve"> </w:t>
            </w:r>
          </w:p>
        </w:tc>
      </w:tr>
      <w:tr w:rsidR="00363EF7" w:rsidRPr="0043131D" w14:paraId="504A3F55" w14:textId="77777777" w:rsidTr="00003458">
        <w:tc>
          <w:tcPr>
            <w:tcW w:w="2518" w:type="dxa"/>
            <w:tcBorders>
              <w:top w:val="single" w:sz="4" w:space="0" w:color="000000"/>
              <w:left w:val="single" w:sz="4" w:space="0" w:color="000000"/>
              <w:bottom w:val="single" w:sz="4" w:space="0" w:color="000000"/>
            </w:tcBorders>
            <w:shd w:val="clear" w:color="auto" w:fill="D9D9D9"/>
          </w:tcPr>
          <w:p w14:paraId="14A33A59" w14:textId="77777777" w:rsidR="00363EF7" w:rsidRPr="0043131D" w:rsidRDefault="00363EF7" w:rsidP="00003458">
            <w:pPr>
              <w:rPr>
                <w:rFonts w:cs="Calibri"/>
                <w:szCs w:val="24"/>
              </w:rPr>
            </w:pPr>
            <w:r w:rsidRPr="0043131D">
              <w:rPr>
                <w:rFonts w:cs="Calibri"/>
                <w:szCs w:val="24"/>
              </w:rPr>
              <w:t>Anforderungs-</w:t>
            </w:r>
            <w:r w:rsidRPr="0043131D">
              <w:rPr>
                <w:rFonts w:cs="Calibri"/>
                <w:szCs w:val="24"/>
              </w:rPr>
              <w:br/>
              <w:t>niveau</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55023223" w14:textId="77777777" w:rsidR="00363EF7" w:rsidRPr="0043131D" w:rsidRDefault="00363EF7" w:rsidP="00003458">
            <w:pPr>
              <w:rPr>
                <w:szCs w:val="24"/>
              </w:rPr>
            </w:pPr>
            <w:r w:rsidRPr="0043131D">
              <w:rPr>
                <w:rFonts w:cs="Calibri"/>
                <w:szCs w:val="24"/>
              </w:rPr>
              <w:t xml:space="preserve">Das </w:t>
            </w:r>
            <w:r>
              <w:rPr>
                <w:rFonts w:cs="Calibri"/>
                <w:szCs w:val="24"/>
              </w:rPr>
              <w:t>Online</w:t>
            </w:r>
            <w:r w:rsidRPr="0043131D">
              <w:rPr>
                <w:rFonts w:cs="Calibri"/>
                <w:szCs w:val="24"/>
              </w:rPr>
              <w:t>-Quiz enthält 10 Fragen, die es möglichst schnell zu beantworten gilt. Punkte gibt es für die richtige Antwort und für die benötigte Zeit.</w:t>
            </w:r>
          </w:p>
        </w:tc>
      </w:tr>
      <w:tr w:rsidR="00363EF7" w:rsidRPr="0043131D" w14:paraId="60D7FFA7" w14:textId="77777777" w:rsidTr="00003458">
        <w:tc>
          <w:tcPr>
            <w:tcW w:w="2518" w:type="dxa"/>
            <w:tcBorders>
              <w:top w:val="single" w:sz="4" w:space="0" w:color="000000"/>
              <w:left w:val="single" w:sz="4" w:space="0" w:color="000000"/>
              <w:bottom w:val="single" w:sz="4" w:space="0" w:color="000000"/>
            </w:tcBorders>
            <w:shd w:val="clear" w:color="auto" w:fill="FFFFFF"/>
          </w:tcPr>
          <w:p w14:paraId="4B6C78D2" w14:textId="77777777" w:rsidR="00363EF7" w:rsidRPr="0043131D" w:rsidRDefault="00363EF7" w:rsidP="00003458">
            <w:pPr>
              <w:rPr>
                <w:rFonts w:cs="Calibri"/>
                <w:szCs w:val="24"/>
              </w:rPr>
            </w:pPr>
            <w:r w:rsidRPr="0043131D">
              <w:rPr>
                <w:rFonts w:cs="Calibri"/>
                <w:szCs w:val="24"/>
              </w:rPr>
              <w:t>Beteiligung von Kleingruppen</w:t>
            </w:r>
          </w:p>
        </w:tc>
        <w:tc>
          <w:tcPr>
            <w:tcW w:w="7998" w:type="dxa"/>
            <w:tcBorders>
              <w:top w:val="single" w:sz="4" w:space="0" w:color="000000"/>
              <w:left w:val="single" w:sz="4" w:space="0" w:color="000000"/>
              <w:bottom w:val="single" w:sz="4" w:space="0" w:color="000000"/>
              <w:right w:val="single" w:sz="4" w:space="0" w:color="000000"/>
            </w:tcBorders>
            <w:shd w:val="clear" w:color="auto" w:fill="FFFFFF"/>
          </w:tcPr>
          <w:p w14:paraId="1B63DB12" w14:textId="77777777" w:rsidR="00363EF7" w:rsidRPr="0043131D" w:rsidRDefault="00363EF7" w:rsidP="00003458">
            <w:pPr>
              <w:rPr>
                <w:szCs w:val="24"/>
              </w:rPr>
            </w:pPr>
            <w:r w:rsidRPr="0043131D">
              <w:rPr>
                <w:rFonts w:cs="Calibri"/>
                <w:szCs w:val="24"/>
              </w:rPr>
              <w:t xml:space="preserve">Gegebenenfalls können die SpielerInnen auch paarweise am </w:t>
            </w:r>
            <w:r>
              <w:rPr>
                <w:rFonts w:cs="Calibri"/>
                <w:szCs w:val="24"/>
              </w:rPr>
              <w:t>Online-</w:t>
            </w:r>
            <w:r w:rsidRPr="0043131D">
              <w:rPr>
                <w:rFonts w:cs="Calibri"/>
                <w:szCs w:val="24"/>
              </w:rPr>
              <w:t>Quiz teilnehmen.</w:t>
            </w:r>
          </w:p>
        </w:tc>
      </w:tr>
      <w:tr w:rsidR="00363EF7" w:rsidRPr="0043131D" w14:paraId="6870A178" w14:textId="77777777" w:rsidTr="00003458">
        <w:tc>
          <w:tcPr>
            <w:tcW w:w="2518" w:type="dxa"/>
            <w:tcBorders>
              <w:top w:val="single" w:sz="4" w:space="0" w:color="000000"/>
              <w:left w:val="single" w:sz="4" w:space="0" w:color="000000"/>
              <w:bottom w:val="single" w:sz="4" w:space="0" w:color="000000"/>
            </w:tcBorders>
            <w:shd w:val="clear" w:color="auto" w:fill="D9D9D9"/>
          </w:tcPr>
          <w:p w14:paraId="597799C2" w14:textId="77777777" w:rsidR="00363EF7" w:rsidRPr="0043131D" w:rsidRDefault="00363EF7" w:rsidP="00003458">
            <w:pPr>
              <w:rPr>
                <w:rFonts w:cs="Calibri"/>
                <w:szCs w:val="24"/>
              </w:rPr>
            </w:pPr>
            <w:r w:rsidRPr="0043131D">
              <w:rPr>
                <w:rFonts w:cs="Calibri"/>
                <w:szCs w:val="24"/>
              </w:rPr>
              <w:t>Erläuterungen der Antworten</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5C529D7D" w14:textId="77777777" w:rsidR="00363EF7" w:rsidRPr="00657611" w:rsidRDefault="00363EF7" w:rsidP="00003458">
            <w:pPr>
              <w:rPr>
                <w:rFonts w:cs="Calibri"/>
                <w:szCs w:val="24"/>
              </w:rPr>
            </w:pPr>
            <w:r w:rsidRPr="0043131D">
              <w:rPr>
                <w:rFonts w:cs="Calibri"/>
                <w:szCs w:val="24"/>
              </w:rPr>
              <w:t>Es ist notwendig, nach de</w:t>
            </w:r>
            <w:r>
              <w:rPr>
                <w:rFonts w:cs="Calibri"/>
                <w:szCs w:val="24"/>
              </w:rPr>
              <w:t>n einzelnen Fragen gegebenenfalls kurz auf die richtige Antwort einzugehen, zu erläutern und ggfs. die Quelle zu benennen.</w:t>
            </w:r>
            <w:r w:rsidRPr="0043131D">
              <w:rPr>
                <w:rFonts w:cs="Calibri"/>
                <w:szCs w:val="24"/>
              </w:rPr>
              <w:t xml:space="preserve"> </w:t>
            </w:r>
          </w:p>
        </w:tc>
      </w:tr>
      <w:tr w:rsidR="00363EF7" w:rsidRPr="0043131D" w14:paraId="52A9D66C" w14:textId="77777777" w:rsidTr="00003458">
        <w:tc>
          <w:tcPr>
            <w:tcW w:w="10516" w:type="dxa"/>
            <w:gridSpan w:val="2"/>
            <w:tcBorders>
              <w:top w:val="single" w:sz="4" w:space="0" w:color="000000"/>
              <w:left w:val="single" w:sz="4" w:space="0" w:color="000000"/>
              <w:bottom w:val="single" w:sz="4" w:space="0" w:color="000000"/>
              <w:right w:val="single" w:sz="4" w:space="0" w:color="000000"/>
            </w:tcBorders>
            <w:shd w:val="clear" w:color="auto" w:fill="auto"/>
          </w:tcPr>
          <w:p w14:paraId="43EF695C" w14:textId="77777777" w:rsidR="00363EF7" w:rsidRPr="0043131D" w:rsidRDefault="00363EF7" w:rsidP="00003458">
            <w:pPr>
              <w:rPr>
                <w:szCs w:val="24"/>
              </w:rPr>
            </w:pPr>
            <w:r w:rsidRPr="0043131D">
              <w:rPr>
                <w:rFonts w:cs="Calibri"/>
                <w:b/>
                <w:color w:val="C00000"/>
                <w:szCs w:val="24"/>
              </w:rPr>
              <w:t>Notwendige Vorbereitungen und Start</w:t>
            </w:r>
          </w:p>
        </w:tc>
      </w:tr>
      <w:tr w:rsidR="00363EF7" w:rsidRPr="0043131D" w14:paraId="4322C323" w14:textId="77777777" w:rsidTr="00003458">
        <w:tc>
          <w:tcPr>
            <w:tcW w:w="2518" w:type="dxa"/>
            <w:tcBorders>
              <w:top w:val="single" w:sz="4" w:space="0" w:color="000000"/>
              <w:left w:val="single" w:sz="4" w:space="0" w:color="000000"/>
              <w:bottom w:val="single" w:sz="4" w:space="0" w:color="000000"/>
            </w:tcBorders>
            <w:shd w:val="clear" w:color="auto" w:fill="E8E8E8" w:themeFill="background2"/>
          </w:tcPr>
          <w:p w14:paraId="5893CB91" w14:textId="77777777" w:rsidR="00363EF7" w:rsidRPr="0043131D" w:rsidRDefault="00363EF7" w:rsidP="00003458">
            <w:pPr>
              <w:rPr>
                <w:rFonts w:cs="Calibri"/>
                <w:szCs w:val="24"/>
              </w:rPr>
            </w:pPr>
            <w:r w:rsidRPr="0043131D">
              <w:rPr>
                <w:rFonts w:cs="Calibri"/>
                <w:szCs w:val="24"/>
              </w:rPr>
              <w:t>Aufbauen</w:t>
            </w:r>
          </w:p>
        </w:tc>
        <w:tc>
          <w:tcPr>
            <w:tcW w:w="7998" w:type="dxa"/>
            <w:tcBorders>
              <w:top w:val="single" w:sz="4" w:space="0" w:color="000000"/>
              <w:left w:val="single" w:sz="4" w:space="0" w:color="000000"/>
              <w:bottom w:val="single" w:sz="4" w:space="0" w:color="000000"/>
              <w:right w:val="single" w:sz="4" w:space="0" w:color="000000"/>
            </w:tcBorders>
            <w:shd w:val="clear" w:color="auto" w:fill="E8E8E8" w:themeFill="background2"/>
          </w:tcPr>
          <w:p w14:paraId="38F56DD1" w14:textId="77777777" w:rsidR="00363EF7" w:rsidRDefault="00363EF7" w:rsidP="00003458">
            <w:pPr>
              <w:rPr>
                <w:rFonts w:cs="Calibri"/>
                <w:szCs w:val="24"/>
              </w:rPr>
            </w:pPr>
            <w:r w:rsidRPr="0043131D">
              <w:rPr>
                <w:rFonts w:cs="Calibri"/>
                <w:szCs w:val="24"/>
              </w:rPr>
              <w:t>Beamer und Laptop aufbauen und anschließen.</w:t>
            </w:r>
          </w:p>
          <w:p w14:paraId="3A82B33B" w14:textId="77777777" w:rsidR="00363EF7" w:rsidRPr="0043131D" w:rsidRDefault="00363EF7" w:rsidP="00003458">
            <w:pPr>
              <w:rPr>
                <w:rFonts w:cs="Calibri"/>
                <w:szCs w:val="24"/>
              </w:rPr>
            </w:pPr>
            <w:r>
              <w:rPr>
                <w:rFonts w:cs="Calibri"/>
                <w:szCs w:val="24"/>
              </w:rPr>
              <w:t>Das Quiz kann auch nur über die Handys der Schülerinnen und Schüler gespielt werden.</w:t>
            </w:r>
            <w:r>
              <w:rPr>
                <w:rFonts w:cs="Calibri"/>
                <w:szCs w:val="24"/>
              </w:rPr>
              <w:br/>
              <w:t>WLan-Zugang herstellen. Den Teilnehmenden ggfs. den WLan-Zugang mitteilen.</w:t>
            </w:r>
          </w:p>
        </w:tc>
      </w:tr>
      <w:tr w:rsidR="00363EF7" w:rsidRPr="0043131D" w14:paraId="64AAE66C" w14:textId="77777777" w:rsidTr="00003458">
        <w:tc>
          <w:tcPr>
            <w:tcW w:w="2518" w:type="dxa"/>
            <w:tcBorders>
              <w:top w:val="single" w:sz="4" w:space="0" w:color="000000"/>
              <w:left w:val="single" w:sz="4" w:space="0" w:color="000000"/>
              <w:bottom w:val="single" w:sz="4" w:space="0" w:color="000000"/>
            </w:tcBorders>
            <w:shd w:val="clear" w:color="auto" w:fill="auto"/>
          </w:tcPr>
          <w:p w14:paraId="27A4F45A" w14:textId="77777777" w:rsidR="00363EF7" w:rsidRPr="0043131D" w:rsidRDefault="00363EF7" w:rsidP="00003458">
            <w:pPr>
              <w:rPr>
                <w:rFonts w:cs="Calibri"/>
                <w:szCs w:val="24"/>
              </w:rPr>
            </w:pPr>
            <w:r>
              <w:rPr>
                <w:rFonts w:cs="Calibri"/>
              </w:rPr>
              <w:t>Online-Quiz auf „Quiz-Academy -</w:t>
            </w:r>
            <w:r>
              <w:rPr>
                <w:rFonts w:cs="Calibri"/>
              </w:rPr>
              <w:br/>
            </w:r>
            <w:r w:rsidRPr="0032174A">
              <w:rPr>
                <w:rFonts w:cs="Calibri"/>
                <w:b/>
                <w:bCs/>
              </w:rPr>
              <w:t>Registrieren</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7E3EE3FA" w14:textId="77777777" w:rsidR="00363EF7" w:rsidRDefault="00363EF7" w:rsidP="00003458">
            <w:r>
              <w:t>Vorherige Registrierung (kostenlos) ist notwendig!</w:t>
            </w:r>
            <w:r>
              <w:br/>
              <w:t xml:space="preserve">Website </w:t>
            </w:r>
            <w:r w:rsidRPr="00690121">
              <w:rPr>
                <w:b/>
                <w:bCs/>
              </w:rPr>
              <w:t>https://quizacademy.de/</w:t>
            </w:r>
          </w:p>
          <w:p w14:paraId="4DBCF25E" w14:textId="77777777" w:rsidR="00363EF7" w:rsidRPr="00216C05" w:rsidRDefault="00363EF7" w:rsidP="00003458">
            <w:pPr>
              <w:rPr>
                <w:rFonts w:cs="Calibri"/>
                <w:szCs w:val="24"/>
              </w:rPr>
            </w:pPr>
            <w:r w:rsidRPr="00136CD6">
              <w:rPr>
                <w:b/>
                <w:bCs/>
              </w:rPr>
              <w:t>Jetzt registrieren</w:t>
            </w:r>
            <w:r>
              <w:rPr>
                <w:b/>
                <w:bCs/>
              </w:rPr>
              <w:br/>
            </w:r>
            <w:r w:rsidRPr="005D03FF">
              <w:t>Notwendige Informationen eingeben.</w:t>
            </w:r>
            <w:r>
              <w:br/>
              <w:t xml:space="preserve">Zielbereich: </w:t>
            </w:r>
            <w:r w:rsidRPr="0080434F">
              <w:rPr>
                <w:b/>
                <w:bCs/>
              </w:rPr>
              <w:t>School Edition</w:t>
            </w:r>
            <w:r>
              <w:t>.</w:t>
            </w:r>
          </w:p>
        </w:tc>
      </w:tr>
      <w:tr w:rsidR="00363EF7" w:rsidRPr="0043131D" w14:paraId="4AC7D81C" w14:textId="77777777" w:rsidTr="00003458">
        <w:tc>
          <w:tcPr>
            <w:tcW w:w="2518" w:type="dxa"/>
            <w:tcBorders>
              <w:top w:val="single" w:sz="4" w:space="0" w:color="000000"/>
              <w:left w:val="single" w:sz="4" w:space="0" w:color="000000"/>
              <w:bottom w:val="single" w:sz="4" w:space="0" w:color="000000"/>
            </w:tcBorders>
            <w:shd w:val="clear" w:color="auto" w:fill="D9D9D9"/>
          </w:tcPr>
          <w:p w14:paraId="0B56BB1E" w14:textId="77777777" w:rsidR="00363EF7" w:rsidRPr="0043131D" w:rsidRDefault="00363EF7" w:rsidP="00003458">
            <w:pPr>
              <w:rPr>
                <w:rFonts w:cs="Calibri"/>
                <w:szCs w:val="24"/>
              </w:rPr>
            </w:pPr>
            <w:r>
              <w:rPr>
                <w:rFonts w:cs="Calibri"/>
              </w:rPr>
              <w:t>Online-Quiz auf „Quiz-Academy -</w:t>
            </w:r>
            <w:r>
              <w:rPr>
                <w:rFonts w:cs="Calibri"/>
              </w:rPr>
              <w:br/>
            </w:r>
            <w:r>
              <w:rPr>
                <w:rFonts w:cs="Calibri"/>
                <w:b/>
                <w:bCs/>
              </w:rPr>
              <w:t>Spielen</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791FF67E" w14:textId="77777777" w:rsidR="008A44B2" w:rsidRDefault="008A44B2" w:rsidP="008A44B2">
            <w:pPr>
              <w:pStyle w:val="Listenabsatz"/>
              <w:numPr>
                <w:ilvl w:val="0"/>
                <w:numId w:val="3"/>
              </w:numPr>
              <w:rPr>
                <w:b/>
                <w:bCs/>
              </w:rPr>
            </w:pPr>
            <w:r>
              <w:rPr>
                <w:b/>
                <w:bCs/>
              </w:rPr>
              <w:t>Login</w:t>
            </w:r>
          </w:p>
          <w:p w14:paraId="5A404764" w14:textId="77777777" w:rsidR="008A44B2" w:rsidRDefault="008A44B2" w:rsidP="008A44B2">
            <w:pPr>
              <w:pStyle w:val="Listenabsatz"/>
              <w:numPr>
                <w:ilvl w:val="0"/>
                <w:numId w:val="4"/>
              </w:numPr>
              <w:rPr>
                <w:b/>
                <w:bCs/>
              </w:rPr>
            </w:pPr>
            <w:r>
              <w:rPr>
                <w:b/>
                <w:bCs/>
              </w:rPr>
              <w:t>School Edition</w:t>
            </w:r>
          </w:p>
          <w:p w14:paraId="6EFFBED6" w14:textId="77777777" w:rsidR="008A44B2" w:rsidRDefault="008A44B2" w:rsidP="008A44B2">
            <w:pPr>
              <w:pStyle w:val="Listenabsatz"/>
              <w:numPr>
                <w:ilvl w:val="0"/>
                <w:numId w:val="4"/>
              </w:numPr>
              <w:rPr>
                <w:b/>
                <w:bCs/>
              </w:rPr>
            </w:pPr>
            <w:r>
              <w:rPr>
                <w:b/>
                <w:bCs/>
              </w:rPr>
              <w:t>Kursmarkt</w:t>
            </w:r>
          </w:p>
          <w:p w14:paraId="64490D14" w14:textId="77777777" w:rsidR="008A44B2" w:rsidRDefault="008A44B2" w:rsidP="008A44B2">
            <w:pPr>
              <w:pStyle w:val="Listenabsatz"/>
              <w:numPr>
                <w:ilvl w:val="0"/>
                <w:numId w:val="4"/>
              </w:numPr>
            </w:pPr>
            <w:r>
              <w:lastRenderedPageBreak/>
              <w:t xml:space="preserve">Als Suchwort </w:t>
            </w:r>
            <w:r>
              <w:rPr>
                <w:b/>
                <w:bCs/>
              </w:rPr>
              <w:t>Welthaus Entwicklungsfragen</w:t>
            </w:r>
            <w:r>
              <w:t xml:space="preserve"> eingeben -</w:t>
            </w:r>
            <w:r>
              <w:br/>
              <w:t>mit Return bestätigen.</w:t>
            </w:r>
          </w:p>
          <w:p w14:paraId="6187A37C" w14:textId="77777777" w:rsidR="008A44B2" w:rsidRDefault="008A44B2" w:rsidP="008A44B2">
            <w:pPr>
              <w:pStyle w:val="Listenabsatz"/>
              <w:numPr>
                <w:ilvl w:val="0"/>
                <w:numId w:val="4"/>
              </w:numPr>
            </w:pPr>
            <w:r>
              <w:t xml:space="preserve">Ganz rechts auf </w:t>
            </w:r>
            <w:r>
              <w:rPr>
                <w:b/>
                <w:bCs/>
              </w:rPr>
              <w:t>+</w:t>
            </w:r>
            <w:r>
              <w:t xml:space="preserve"> klicken</w:t>
            </w:r>
          </w:p>
          <w:p w14:paraId="2B97C97A" w14:textId="77777777" w:rsidR="008A44B2" w:rsidRDefault="008A44B2" w:rsidP="008A44B2">
            <w:pPr>
              <w:pStyle w:val="Listenabsatz"/>
              <w:numPr>
                <w:ilvl w:val="0"/>
                <w:numId w:val="4"/>
              </w:numPr>
            </w:pPr>
            <w:r>
              <w:t xml:space="preserve">Unten rechts </w:t>
            </w:r>
            <w:r>
              <w:rPr>
                <w:b/>
                <w:bCs/>
              </w:rPr>
              <w:t>importieren</w:t>
            </w:r>
          </w:p>
          <w:p w14:paraId="791929B4" w14:textId="77777777" w:rsidR="008A44B2" w:rsidRDefault="008A44B2" w:rsidP="008A44B2">
            <w:pPr>
              <w:pStyle w:val="Listenabsatz"/>
              <w:numPr>
                <w:ilvl w:val="0"/>
                <w:numId w:val="4"/>
              </w:numPr>
            </w:pPr>
            <w:r>
              <w:t xml:space="preserve">Auf Schriftzug </w:t>
            </w:r>
            <w:r>
              <w:rPr>
                <w:b/>
                <w:bCs/>
              </w:rPr>
              <w:t>Welthaus Entwicklungsfragen</w:t>
            </w:r>
            <w:r>
              <w:t xml:space="preserve"> klicken</w:t>
            </w:r>
          </w:p>
          <w:p w14:paraId="5561DD2B" w14:textId="77777777" w:rsidR="008A44B2" w:rsidRDefault="008A44B2" w:rsidP="008A44B2">
            <w:pPr>
              <w:pStyle w:val="Listenabsatz"/>
              <w:numPr>
                <w:ilvl w:val="0"/>
                <w:numId w:val="4"/>
              </w:numPr>
            </w:pPr>
            <w:r>
              <w:t>Das gewünschte Quiz auswählen (Kästchen links ankreuzen)</w:t>
            </w:r>
          </w:p>
          <w:p w14:paraId="266EA15A" w14:textId="77777777" w:rsidR="008A44B2" w:rsidRDefault="008A44B2" w:rsidP="008A44B2">
            <w:pPr>
              <w:pStyle w:val="Listenabsatz"/>
              <w:numPr>
                <w:ilvl w:val="0"/>
                <w:numId w:val="4"/>
              </w:numPr>
            </w:pPr>
            <w:r>
              <w:rPr>
                <w:b/>
                <w:bCs/>
              </w:rPr>
              <w:t>Drei Punkte</w:t>
            </w:r>
            <w:r>
              <w:t xml:space="preserve"> (rechts) ankreuzen</w:t>
            </w:r>
          </w:p>
          <w:p w14:paraId="7D30AE4B" w14:textId="77777777" w:rsidR="008A44B2" w:rsidRDefault="008A44B2" w:rsidP="008A44B2">
            <w:pPr>
              <w:pStyle w:val="Listenabsatz"/>
              <w:numPr>
                <w:ilvl w:val="0"/>
                <w:numId w:val="4"/>
              </w:numPr>
            </w:pPr>
            <w:r>
              <w:t xml:space="preserve">In </w:t>
            </w:r>
            <w:r>
              <w:rPr>
                <w:b/>
                <w:bCs/>
              </w:rPr>
              <w:t>Live Event</w:t>
            </w:r>
            <w:r>
              <w:t xml:space="preserve"> konvertieren/umwandeln</w:t>
            </w:r>
          </w:p>
          <w:p w14:paraId="4F9B60B7" w14:textId="77777777" w:rsidR="008A44B2" w:rsidRDefault="008A44B2" w:rsidP="008A44B2">
            <w:pPr>
              <w:pStyle w:val="Listenabsatz"/>
              <w:numPr>
                <w:ilvl w:val="0"/>
                <w:numId w:val="4"/>
              </w:numPr>
            </w:pPr>
            <w:r>
              <w:t>Wichtige Hinweise verstanden</w:t>
            </w:r>
          </w:p>
          <w:p w14:paraId="16DA34DC" w14:textId="77777777" w:rsidR="008A44B2" w:rsidRDefault="008A44B2" w:rsidP="008A44B2">
            <w:pPr>
              <w:pStyle w:val="Listenabsatz"/>
              <w:numPr>
                <w:ilvl w:val="0"/>
                <w:numId w:val="4"/>
              </w:numPr>
            </w:pPr>
            <w:r>
              <w:rPr>
                <w:b/>
                <w:bCs/>
              </w:rPr>
              <w:t>Live Event freigeben</w:t>
            </w:r>
            <w:r>
              <w:t xml:space="preserve"> anklicken</w:t>
            </w:r>
          </w:p>
          <w:p w14:paraId="4C2A905F" w14:textId="77777777" w:rsidR="008A44B2" w:rsidRDefault="008A44B2" w:rsidP="008A44B2">
            <w:pPr>
              <w:pStyle w:val="Listenabsatz"/>
              <w:numPr>
                <w:ilvl w:val="0"/>
                <w:numId w:val="4"/>
              </w:numPr>
            </w:pPr>
            <w:r>
              <w:t>QR-Code des Quizzes und ein Link werden angezeigt.</w:t>
            </w:r>
          </w:p>
          <w:p w14:paraId="17F16C0C" w14:textId="77777777" w:rsidR="008A44B2" w:rsidRDefault="008A44B2" w:rsidP="008A44B2">
            <w:pPr>
              <w:pStyle w:val="Listenabsatz"/>
              <w:numPr>
                <w:ilvl w:val="0"/>
                <w:numId w:val="4"/>
              </w:numPr>
            </w:pPr>
            <w:r>
              <w:t xml:space="preserve">Lernende auffordern, auf die Site </w:t>
            </w:r>
            <w:hyperlink r:id="rId5" w:history="1">
              <w:r>
                <w:rPr>
                  <w:rStyle w:val="Hyperlink"/>
                </w:rPr>
                <w:t>https://school.quizacademy.io</w:t>
              </w:r>
            </w:hyperlink>
            <w:r>
              <w:t xml:space="preserve"> zu gehen und den angezeigten Link oder QR-Code einzugeben.</w:t>
            </w:r>
          </w:p>
          <w:p w14:paraId="23CAD28A" w14:textId="77777777" w:rsidR="008A44B2" w:rsidRDefault="008A44B2" w:rsidP="008A44B2">
            <w:pPr>
              <w:pStyle w:val="Listenabsatz"/>
              <w:numPr>
                <w:ilvl w:val="0"/>
                <w:numId w:val="4"/>
              </w:numPr>
            </w:pPr>
            <w:r>
              <w:t>Einstellung:</w:t>
            </w:r>
            <w:r>
              <w:rPr>
                <w:b/>
                <w:bCs/>
              </w:rPr>
              <w:t xml:space="preserve"> Antwortzeit</w:t>
            </w:r>
            <w:r>
              <w:t xml:space="preserve"> (Mitte links) anpassen (30 Sekunden empfehlen wir)</w:t>
            </w:r>
          </w:p>
          <w:p w14:paraId="36FBCB3B" w14:textId="77777777" w:rsidR="008A44B2" w:rsidRDefault="008A44B2" w:rsidP="008A44B2">
            <w:pPr>
              <w:pStyle w:val="Listenabsatz"/>
              <w:numPr>
                <w:ilvl w:val="0"/>
                <w:numId w:val="4"/>
              </w:numPr>
            </w:pPr>
            <w:r>
              <w:t xml:space="preserve">Einstellung: </w:t>
            </w:r>
            <w:r>
              <w:rPr>
                <w:b/>
                <w:bCs/>
              </w:rPr>
              <w:t>Siegerehrung</w:t>
            </w:r>
            <w:r>
              <w:t xml:space="preserve"> ankreuzen</w:t>
            </w:r>
          </w:p>
          <w:p w14:paraId="74B05AC4" w14:textId="77777777" w:rsidR="008A44B2" w:rsidRDefault="008A44B2" w:rsidP="008A44B2">
            <w:pPr>
              <w:pStyle w:val="Listenabsatz"/>
              <w:numPr>
                <w:ilvl w:val="0"/>
                <w:numId w:val="4"/>
              </w:numPr>
            </w:pPr>
            <w:r>
              <w:t>Einstellung:</w:t>
            </w:r>
            <w:r>
              <w:rPr>
                <w:b/>
                <w:bCs/>
              </w:rPr>
              <w:t xml:space="preserve"> Musik: aus</w:t>
            </w:r>
          </w:p>
          <w:p w14:paraId="2EC8072B" w14:textId="588ED1D7" w:rsidR="00363EF7" w:rsidRPr="008A44B2" w:rsidRDefault="008A44B2" w:rsidP="008A44B2">
            <w:pPr>
              <w:pStyle w:val="Listenabsatz"/>
              <w:numPr>
                <w:ilvl w:val="0"/>
                <w:numId w:val="4"/>
              </w:numPr>
            </w:pPr>
            <w:r>
              <w:t xml:space="preserve">Wenn alle TN sich eingeloggt haben: </w:t>
            </w:r>
            <w:r>
              <w:rPr>
                <w:b/>
                <w:bCs/>
              </w:rPr>
              <w:t>Start</w:t>
            </w:r>
          </w:p>
        </w:tc>
      </w:tr>
      <w:tr w:rsidR="00363EF7" w:rsidRPr="0043131D" w14:paraId="7F718070" w14:textId="77777777" w:rsidTr="00003458">
        <w:tc>
          <w:tcPr>
            <w:tcW w:w="2518" w:type="dxa"/>
            <w:tcBorders>
              <w:top w:val="single" w:sz="4" w:space="0" w:color="000000"/>
              <w:left w:val="single" w:sz="4" w:space="0" w:color="000000"/>
              <w:bottom w:val="single" w:sz="4" w:space="0" w:color="000000"/>
            </w:tcBorders>
            <w:shd w:val="clear" w:color="auto" w:fill="auto"/>
          </w:tcPr>
          <w:p w14:paraId="6FBA7BB1" w14:textId="77777777" w:rsidR="00363EF7" w:rsidRPr="0043131D" w:rsidRDefault="00363EF7" w:rsidP="00003458">
            <w:pPr>
              <w:rPr>
                <w:rFonts w:cs="Calibri"/>
                <w:szCs w:val="24"/>
              </w:rPr>
            </w:pPr>
            <w:r>
              <w:rPr>
                <w:rFonts w:cs="Calibri"/>
              </w:rPr>
              <w:lastRenderedPageBreak/>
              <w:t>A</w:t>
            </w:r>
            <w:r w:rsidRPr="0043131D">
              <w:rPr>
                <w:rFonts w:cs="Calibri"/>
              </w:rPr>
              <w:t>nmelden</w:t>
            </w:r>
            <w:r>
              <w:rPr>
                <w:rFonts w:cs="Calibri"/>
              </w:rPr>
              <w:t xml:space="preserve"> der Teilnehmenden</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6028271D" w14:textId="77777777" w:rsidR="00363EF7" w:rsidRPr="00463E30" w:rsidRDefault="00363EF7" w:rsidP="00003458">
            <w:r>
              <w:rPr>
                <w:rFonts w:cs="Calibri"/>
                <w:b/>
              </w:rPr>
              <w:t>Alle Mitspielenden brauchen ein internetfähiges Smartphone oder Tablet</w:t>
            </w:r>
            <w:r>
              <w:rPr>
                <w:rFonts w:cs="Calibri"/>
              </w:rPr>
              <w:t xml:space="preserve">. Sie rufen die </w:t>
            </w:r>
            <w:r w:rsidRPr="00AF4475">
              <w:rPr>
                <w:rFonts w:cs="Calibri"/>
                <w:b/>
                <w:bCs/>
                <w:color w:val="000000"/>
              </w:rPr>
              <w:t xml:space="preserve">Website </w:t>
            </w:r>
            <w:hyperlink r:id="rId6" w:history="1">
              <w:r w:rsidRPr="00791372">
                <w:rPr>
                  <w:rStyle w:val="Hyperlink"/>
                  <w:rFonts w:cs="Calibri"/>
                  <w:bCs/>
                </w:rPr>
                <w:t>https://go.quizacademy.io/</w:t>
              </w:r>
            </w:hyperlink>
            <w:r>
              <w:rPr>
                <w:rFonts w:cs="Calibri"/>
                <w:b/>
                <w:bCs/>
                <w:color w:val="000000"/>
              </w:rPr>
              <w:t xml:space="preserve"> </w:t>
            </w:r>
            <w:r>
              <w:t>auf. Danach muss der Code für das gewünschte Quiz eingegeben werden. Dieser wird Ihnen nach Anmeldung und nach Aufruf des Quizzes durch LoL angezeigt und ist den SpielerInnen mitzuteilen. Alternativ kann auch der angezeigte QR-Code aktiviert werden. Abschließend geben die SuS noch einen Vornamen ein.</w:t>
            </w:r>
            <w:r>
              <w:br/>
              <w:t>Wenn sich alle Teilnehmenden eingeloggt haben, kann das Quiz starten.</w:t>
            </w:r>
            <w:r>
              <w:br/>
              <w:t xml:space="preserve">Wichtig ist: Es gibt 10 Fragen, die in einer bestimmten Zeit (Empfehlung: in maximal 30 Sekunden) beantwortet werden müssen. </w:t>
            </w:r>
            <w:r>
              <w:br/>
              <w:t xml:space="preserve">Die SuS währen die richtige Antwort aus und </w:t>
            </w:r>
            <w:r>
              <w:rPr>
                <w:b/>
                <w:bCs/>
              </w:rPr>
              <w:t>klicken dann auf Antwort abgeben</w:t>
            </w:r>
            <w:r>
              <w:t>.</w:t>
            </w:r>
            <w:r>
              <w:rPr>
                <w:rFonts w:cs="Calibri"/>
              </w:rPr>
              <w:t xml:space="preserve"> Ohne diesen letzten Klick wird die Antwort nicht registriert und nicht gewertet!</w:t>
            </w:r>
          </w:p>
        </w:tc>
      </w:tr>
      <w:tr w:rsidR="00363EF7" w:rsidRPr="0043131D" w14:paraId="61FF6D1C" w14:textId="77777777" w:rsidTr="00003458">
        <w:tc>
          <w:tcPr>
            <w:tcW w:w="2518" w:type="dxa"/>
            <w:tcBorders>
              <w:top w:val="single" w:sz="4" w:space="0" w:color="000000"/>
              <w:left w:val="single" w:sz="4" w:space="0" w:color="000000"/>
              <w:bottom w:val="single" w:sz="4" w:space="0" w:color="000000"/>
            </w:tcBorders>
            <w:shd w:val="clear" w:color="auto" w:fill="D9D9D9"/>
          </w:tcPr>
          <w:p w14:paraId="40594106" w14:textId="77777777" w:rsidR="00363EF7" w:rsidRPr="0043131D" w:rsidRDefault="00363EF7" w:rsidP="00003458">
            <w:pPr>
              <w:rPr>
                <w:rFonts w:cs="Calibri"/>
                <w:szCs w:val="24"/>
              </w:rPr>
            </w:pPr>
            <w:r>
              <w:rPr>
                <w:rFonts w:cs="Calibri"/>
              </w:rPr>
              <w:t>Fragen</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3B20523B" w14:textId="63E606CD" w:rsidR="00363EF7" w:rsidRPr="0043131D" w:rsidRDefault="00363EF7" w:rsidP="00003458">
            <w:pPr>
              <w:rPr>
                <w:szCs w:val="24"/>
              </w:rPr>
            </w:pPr>
            <w:r>
              <w:rPr>
                <w:rFonts w:cs="Calibri"/>
              </w:rPr>
              <w:t xml:space="preserve">Alle SpielerInnen erhalten 17 Fragen mit je vier Antwortmöglichkeiten. Nur eine davon ist die richtige Antwort. </w:t>
            </w:r>
            <w:r>
              <w:rPr>
                <w:rFonts w:cs="Calibri"/>
                <w:b/>
              </w:rPr>
              <w:t xml:space="preserve">Für jede Antwort gibt es (je nach Einstellung) eine maximale Zeit (Empfehlung: 30 Sekunden). </w:t>
            </w:r>
            <w:r>
              <w:rPr>
                <w:rFonts w:cs="Calibri"/>
              </w:rPr>
              <w:t>Die richtige Antwort und nur dann die schnellste Beantwortungszeit bringen die Punkte.</w:t>
            </w:r>
          </w:p>
        </w:tc>
      </w:tr>
      <w:tr w:rsidR="00363EF7" w:rsidRPr="0043131D" w14:paraId="4BD41DA5" w14:textId="77777777" w:rsidTr="00003458">
        <w:tc>
          <w:tcPr>
            <w:tcW w:w="2518" w:type="dxa"/>
            <w:tcBorders>
              <w:top w:val="single" w:sz="4" w:space="0" w:color="000000"/>
              <w:left w:val="single" w:sz="4" w:space="0" w:color="000000"/>
              <w:bottom w:val="single" w:sz="4" w:space="0" w:color="000000"/>
            </w:tcBorders>
            <w:shd w:val="clear" w:color="auto" w:fill="auto"/>
          </w:tcPr>
          <w:p w14:paraId="1F09B68C" w14:textId="77777777" w:rsidR="00363EF7" w:rsidRPr="0043131D" w:rsidRDefault="00363EF7" w:rsidP="00003458">
            <w:pPr>
              <w:rPr>
                <w:rFonts w:cs="Calibri"/>
                <w:szCs w:val="24"/>
              </w:rPr>
            </w:pPr>
            <w:r>
              <w:rPr>
                <w:rFonts w:cs="Calibri"/>
              </w:rPr>
              <w:t>Start</w:t>
            </w:r>
          </w:p>
        </w:tc>
        <w:tc>
          <w:tcPr>
            <w:tcW w:w="7998" w:type="dxa"/>
            <w:tcBorders>
              <w:top w:val="single" w:sz="4" w:space="0" w:color="000000"/>
              <w:left w:val="single" w:sz="4" w:space="0" w:color="000000"/>
              <w:bottom w:val="single" w:sz="4" w:space="0" w:color="000000"/>
              <w:right w:val="single" w:sz="4" w:space="0" w:color="000000"/>
            </w:tcBorders>
            <w:shd w:val="clear" w:color="auto" w:fill="auto"/>
          </w:tcPr>
          <w:p w14:paraId="52ACD780" w14:textId="77777777" w:rsidR="00363EF7" w:rsidRPr="0043131D" w:rsidRDefault="00363EF7" w:rsidP="00003458">
            <w:pPr>
              <w:rPr>
                <w:szCs w:val="24"/>
              </w:rPr>
            </w:pPr>
            <w:r>
              <w:rPr>
                <w:rFonts w:cs="Calibri"/>
              </w:rPr>
              <w:t>Sobald alle Mitspielenden sich eingewählt haben, gibt die Lehrerin/der Lehrer das Spiel frei (Start).</w:t>
            </w:r>
          </w:p>
        </w:tc>
      </w:tr>
      <w:tr w:rsidR="00363EF7" w:rsidRPr="0043131D" w14:paraId="46FB14E4" w14:textId="77777777" w:rsidTr="00003458">
        <w:tc>
          <w:tcPr>
            <w:tcW w:w="2518" w:type="dxa"/>
            <w:tcBorders>
              <w:top w:val="single" w:sz="4" w:space="0" w:color="000000"/>
              <w:left w:val="single" w:sz="4" w:space="0" w:color="000000"/>
              <w:bottom w:val="single" w:sz="4" w:space="0" w:color="000000"/>
            </w:tcBorders>
            <w:shd w:val="clear" w:color="auto" w:fill="D9D9D9"/>
          </w:tcPr>
          <w:p w14:paraId="23821C1C" w14:textId="77777777" w:rsidR="00363EF7" w:rsidRPr="0043131D" w:rsidRDefault="00363EF7" w:rsidP="00003458">
            <w:pPr>
              <w:rPr>
                <w:rFonts w:cs="Calibri"/>
                <w:szCs w:val="24"/>
              </w:rPr>
            </w:pPr>
            <w:r>
              <w:rPr>
                <w:rFonts w:cs="Calibri"/>
              </w:rPr>
              <w:t>Sieg</w:t>
            </w:r>
          </w:p>
        </w:tc>
        <w:tc>
          <w:tcPr>
            <w:tcW w:w="7998" w:type="dxa"/>
            <w:tcBorders>
              <w:top w:val="single" w:sz="4" w:space="0" w:color="000000"/>
              <w:left w:val="single" w:sz="4" w:space="0" w:color="000000"/>
              <w:bottom w:val="single" w:sz="4" w:space="0" w:color="000000"/>
              <w:right w:val="single" w:sz="4" w:space="0" w:color="000000"/>
            </w:tcBorders>
            <w:shd w:val="clear" w:color="auto" w:fill="D9D9D9"/>
          </w:tcPr>
          <w:p w14:paraId="517D177E" w14:textId="77777777" w:rsidR="00363EF7" w:rsidRPr="0043131D" w:rsidRDefault="00363EF7" w:rsidP="00003458">
            <w:pPr>
              <w:rPr>
                <w:rFonts w:cs="Calibri"/>
                <w:szCs w:val="24"/>
              </w:rPr>
            </w:pPr>
            <w:r>
              <w:rPr>
                <w:rFonts w:cs="Calibri"/>
              </w:rPr>
              <w:t>Gewonnen hat der Spieler oder die Gruppe mit den meisten Punkten. Die Sieger werden nach der Beantwortung der Fragen am Ende automatisch angezeigt. Der Sieger/die Siegergruppe sollte einen kleinen Preis erhalten.</w:t>
            </w:r>
          </w:p>
        </w:tc>
      </w:tr>
    </w:tbl>
    <w:p w14:paraId="5B179676" w14:textId="38E681FC" w:rsidR="00363EF7" w:rsidRDefault="00363EF7" w:rsidP="00363EF7"/>
    <w:p w14:paraId="32F40D60" w14:textId="7E1571EA" w:rsidR="00363EF7" w:rsidRDefault="00363EF7" w:rsidP="00363EF7">
      <w:r>
        <w:br w:type="column"/>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6"/>
        <w:gridCol w:w="6069"/>
      </w:tblGrid>
      <w:tr w:rsidR="00363EF7" w:rsidRPr="004A1312" w14:paraId="22E5A72F" w14:textId="77777777" w:rsidTr="00003458">
        <w:tc>
          <w:tcPr>
            <w:tcW w:w="4416" w:type="dxa"/>
            <w:shd w:val="clear" w:color="auto" w:fill="auto"/>
          </w:tcPr>
          <w:p w14:paraId="57B1F3EA" w14:textId="77777777" w:rsidR="00363EF7" w:rsidRPr="004A1312" w:rsidRDefault="00363EF7" w:rsidP="00003458">
            <w:pPr>
              <w:rPr>
                <w:b/>
                <w:bCs/>
                <w:color w:val="C00000"/>
                <w:sz w:val="32"/>
                <w:szCs w:val="32"/>
              </w:rPr>
            </w:pPr>
            <w:r w:rsidRPr="004A1312">
              <w:rPr>
                <w:rFonts w:cs="Calibri"/>
                <w:noProof/>
              </w:rPr>
              <w:drawing>
                <wp:inline distT="0" distB="0" distL="0" distR="0" wp14:anchorId="176A5815" wp14:editId="65C1DD04">
                  <wp:extent cx="2659380" cy="960120"/>
                  <wp:effectExtent l="0" t="0" r="7620" b="0"/>
                  <wp:docPr id="1" name="Grafik 1" descr="Ein Bild, das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Ein Bild, das ClipArt enthält.&#10;&#10;Automatisch generierte Beschreibu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9380" cy="960120"/>
                          </a:xfrm>
                          <a:prstGeom prst="rect">
                            <a:avLst/>
                          </a:prstGeom>
                          <a:noFill/>
                          <a:ln>
                            <a:noFill/>
                          </a:ln>
                        </pic:spPr>
                      </pic:pic>
                    </a:graphicData>
                  </a:graphic>
                </wp:inline>
              </w:drawing>
            </w:r>
          </w:p>
        </w:tc>
        <w:tc>
          <w:tcPr>
            <w:tcW w:w="6069" w:type="dxa"/>
            <w:shd w:val="clear" w:color="auto" w:fill="CAEDFB" w:themeFill="accent4" w:themeFillTint="33"/>
          </w:tcPr>
          <w:p w14:paraId="60E74241" w14:textId="77777777" w:rsidR="00363EF7" w:rsidRPr="00DD5163" w:rsidRDefault="00363EF7" w:rsidP="00003458">
            <w:pPr>
              <w:rPr>
                <w:color w:val="C00000"/>
                <w:sz w:val="20"/>
                <w:szCs w:val="20"/>
              </w:rPr>
            </w:pPr>
            <w:r w:rsidRPr="00DD5163">
              <w:rPr>
                <w:rFonts w:cs="Calibri"/>
                <w:sz w:val="20"/>
                <w:szCs w:val="20"/>
                <w:shd w:val="clear" w:color="auto" w:fill="FFF2CC"/>
              </w:rPr>
              <w:t xml:space="preserve">Unsere  Quizze stehen unter Creative Commons-Lizenzen. Vervielfältigung, Veröffentlichung und sogar Bearbeitung sind bei uns ausdrücklich gestattet. Bei Veröffentlichung müssen die von den Urhebern vorgegebenen Lizenzen eingehalten und der Urheberhinweis genannt werden. Lizenzbedingungen: </w:t>
            </w:r>
            <w:hyperlink r:id="rId8" w:history="1">
              <w:r w:rsidRPr="00DD5163">
                <w:rPr>
                  <w:rStyle w:val="Hyperlink"/>
                  <w:rFonts w:cs="Calibri"/>
                  <w:sz w:val="20"/>
                  <w:szCs w:val="20"/>
                  <w:shd w:val="clear" w:color="auto" w:fill="FFF2CC"/>
                </w:rPr>
                <w:t>Creative Commons CC BA SA 4.0</w:t>
              </w:r>
            </w:hyperlink>
          </w:p>
        </w:tc>
      </w:tr>
      <w:tr w:rsidR="00363EF7" w:rsidRPr="004A1312" w14:paraId="6DC6593E" w14:textId="77777777" w:rsidTr="00003458">
        <w:tc>
          <w:tcPr>
            <w:tcW w:w="10485" w:type="dxa"/>
            <w:gridSpan w:val="2"/>
            <w:shd w:val="clear" w:color="auto" w:fill="auto"/>
          </w:tcPr>
          <w:p w14:paraId="5F4B7B4E" w14:textId="77777777" w:rsidR="00363EF7" w:rsidRPr="004A1312" w:rsidRDefault="00363EF7" w:rsidP="00003458">
            <w:pPr>
              <w:rPr>
                <w:b/>
                <w:bCs/>
                <w:color w:val="000000"/>
                <w:sz w:val="20"/>
                <w:szCs w:val="20"/>
              </w:rPr>
            </w:pPr>
            <w:r w:rsidRPr="004A1312">
              <w:rPr>
                <w:b/>
                <w:bCs/>
                <w:color w:val="000000"/>
                <w:sz w:val="20"/>
                <w:szCs w:val="20"/>
              </w:rPr>
              <w:t xml:space="preserve">Urheberhinweis: Welthaus Bielefeld. Website: www.welthaus.de/bildung </w:t>
            </w:r>
          </w:p>
        </w:tc>
      </w:tr>
    </w:tbl>
    <w:p w14:paraId="6D5A8DAA" w14:textId="77777777" w:rsidR="00363EF7" w:rsidRDefault="00363EF7" w:rsidP="00363EF7"/>
    <w:p w14:paraId="45F9B38F" w14:textId="77777777" w:rsidR="00363EF7" w:rsidRDefault="00363EF7" w:rsidP="00363EF7">
      <w:pPr>
        <w:rPr>
          <w:b/>
          <w:bCs/>
          <w:color w:val="C00000"/>
          <w:sz w:val="32"/>
          <w:szCs w:val="32"/>
        </w:rPr>
      </w:pPr>
    </w:p>
    <w:p w14:paraId="46AA271B" w14:textId="4A5C5859" w:rsidR="004F7C9E" w:rsidRPr="004F7C9E" w:rsidRDefault="004F7C9E" w:rsidP="00363EF7">
      <w:pPr>
        <w:rPr>
          <w:b/>
          <w:bCs/>
          <w:szCs w:val="24"/>
        </w:rPr>
      </w:pPr>
      <w:r w:rsidRPr="004F7C9E">
        <w:rPr>
          <w:b/>
          <w:bCs/>
          <w:szCs w:val="24"/>
        </w:rPr>
        <w:t>SDG 1</w:t>
      </w:r>
    </w:p>
    <w:p w14:paraId="25098939" w14:textId="30A7209C" w:rsidR="004F7C9E" w:rsidRPr="004F7C9E" w:rsidRDefault="004F7C9E" w:rsidP="00363EF7">
      <w:pPr>
        <w:rPr>
          <w:b/>
          <w:bCs/>
          <w:szCs w:val="24"/>
        </w:rPr>
      </w:pPr>
      <w:r w:rsidRPr="004F7C9E">
        <w:rPr>
          <w:b/>
          <w:bCs/>
          <w:szCs w:val="24"/>
        </w:rPr>
        <w:t>Die meisten extrem-armen Menschen leben in…</w:t>
      </w:r>
    </w:p>
    <w:p w14:paraId="1E1C170A" w14:textId="2C1FDEA4" w:rsidR="004F7C9E" w:rsidRPr="004F7C9E" w:rsidRDefault="004F7C9E" w:rsidP="00363EF7">
      <w:pPr>
        <w:rPr>
          <w:b/>
          <w:bCs/>
          <w:szCs w:val="24"/>
        </w:rPr>
      </w:pPr>
      <w:r w:rsidRPr="004F7C9E">
        <w:rPr>
          <w:b/>
          <w:bCs/>
          <w:szCs w:val="24"/>
        </w:rPr>
        <w:t>A; Afrika</w:t>
      </w:r>
    </w:p>
    <w:p w14:paraId="54449C3D" w14:textId="67E363A4" w:rsidR="004F7C9E" w:rsidRDefault="004F7C9E" w:rsidP="00363EF7">
      <w:pPr>
        <w:rPr>
          <w:szCs w:val="24"/>
        </w:rPr>
      </w:pPr>
      <w:r>
        <w:rPr>
          <w:szCs w:val="24"/>
        </w:rPr>
        <w:t>B: Europa</w:t>
      </w:r>
    </w:p>
    <w:p w14:paraId="5512E813" w14:textId="1245E317" w:rsidR="004F7C9E" w:rsidRDefault="004F7C9E" w:rsidP="00363EF7">
      <w:pPr>
        <w:rPr>
          <w:szCs w:val="24"/>
        </w:rPr>
      </w:pPr>
      <w:r>
        <w:rPr>
          <w:szCs w:val="24"/>
        </w:rPr>
        <w:t>C: Lateinamerika</w:t>
      </w:r>
    </w:p>
    <w:p w14:paraId="2335321B" w14:textId="64A1AB24" w:rsidR="004F7C9E" w:rsidRDefault="004F7C9E" w:rsidP="00363EF7">
      <w:pPr>
        <w:rPr>
          <w:szCs w:val="24"/>
        </w:rPr>
      </w:pPr>
      <w:r>
        <w:rPr>
          <w:szCs w:val="24"/>
        </w:rPr>
        <w:t>D: Südasien</w:t>
      </w:r>
    </w:p>
    <w:p w14:paraId="714F1394" w14:textId="6B8C37B3" w:rsidR="004F7C9E" w:rsidRPr="004F7C9E" w:rsidRDefault="004F7C9E" w:rsidP="004F7C9E">
      <w:pPr>
        <w:rPr>
          <w:sz w:val="20"/>
          <w:szCs w:val="20"/>
        </w:rPr>
      </w:pPr>
      <w:r w:rsidRPr="004F7C9E">
        <w:rPr>
          <w:sz w:val="20"/>
          <w:szCs w:val="20"/>
        </w:rPr>
        <w:t>Afrika südlich der Sahara ist mit 448 Millionen extrem-armen Menschen die mit Abstand ärmste Region der Welt. Zahl für 2017. Quelle: Worldbank 2024 (pip.worldbank.org).</w:t>
      </w:r>
    </w:p>
    <w:p w14:paraId="1C5A8DB4" w14:textId="77777777" w:rsidR="004F7C9E" w:rsidRDefault="004F7C9E" w:rsidP="00363EF7">
      <w:pPr>
        <w:rPr>
          <w:szCs w:val="24"/>
        </w:rPr>
      </w:pPr>
    </w:p>
    <w:p w14:paraId="2A771B9D" w14:textId="0426FA7B" w:rsidR="004F7C9E" w:rsidRPr="004F7C9E" w:rsidRDefault="004F7C9E" w:rsidP="00363EF7">
      <w:pPr>
        <w:rPr>
          <w:b/>
          <w:bCs/>
          <w:szCs w:val="24"/>
        </w:rPr>
      </w:pPr>
      <w:r w:rsidRPr="004F7C9E">
        <w:rPr>
          <w:b/>
          <w:bCs/>
          <w:szCs w:val="24"/>
        </w:rPr>
        <w:t>SDG 2</w:t>
      </w:r>
    </w:p>
    <w:p w14:paraId="23DCB798" w14:textId="392135BE" w:rsidR="004F7C9E" w:rsidRPr="004F7C9E" w:rsidRDefault="004F7C9E" w:rsidP="00363EF7">
      <w:pPr>
        <w:rPr>
          <w:b/>
          <w:bCs/>
          <w:szCs w:val="24"/>
        </w:rPr>
      </w:pPr>
      <w:r w:rsidRPr="004F7C9E">
        <w:rPr>
          <w:b/>
          <w:bCs/>
          <w:szCs w:val="24"/>
        </w:rPr>
        <w:t>Wer möglichst viele Menschen satt machen möchte, der sollte auf seinem Acker anbauen…</w:t>
      </w:r>
    </w:p>
    <w:p w14:paraId="051A7C43" w14:textId="20A88D3C" w:rsidR="004F7C9E" w:rsidRDefault="004F7C9E" w:rsidP="00363EF7">
      <w:pPr>
        <w:rPr>
          <w:szCs w:val="24"/>
        </w:rPr>
      </w:pPr>
      <w:r>
        <w:rPr>
          <w:szCs w:val="24"/>
        </w:rPr>
        <w:t>A: Ananas</w:t>
      </w:r>
    </w:p>
    <w:p w14:paraId="74465339" w14:textId="5A23B6C3" w:rsidR="004F7C9E" w:rsidRDefault="004F7C9E" w:rsidP="00363EF7">
      <w:pPr>
        <w:rPr>
          <w:szCs w:val="24"/>
        </w:rPr>
      </w:pPr>
      <w:r>
        <w:rPr>
          <w:szCs w:val="24"/>
        </w:rPr>
        <w:t>B: Gemüse</w:t>
      </w:r>
    </w:p>
    <w:p w14:paraId="25FEEF53" w14:textId="15B7E1FC" w:rsidR="004F7C9E" w:rsidRPr="004F7C9E" w:rsidRDefault="004F7C9E" w:rsidP="00363EF7">
      <w:pPr>
        <w:rPr>
          <w:b/>
          <w:bCs/>
          <w:szCs w:val="24"/>
        </w:rPr>
      </w:pPr>
      <w:r w:rsidRPr="004F7C9E">
        <w:rPr>
          <w:b/>
          <w:bCs/>
          <w:szCs w:val="24"/>
        </w:rPr>
        <w:t>C: Kartoffeln</w:t>
      </w:r>
    </w:p>
    <w:p w14:paraId="2A04DF46" w14:textId="7C0989E0" w:rsidR="004F7C9E" w:rsidRDefault="004F7C9E" w:rsidP="00363EF7">
      <w:pPr>
        <w:rPr>
          <w:szCs w:val="24"/>
        </w:rPr>
      </w:pPr>
      <w:r>
        <w:rPr>
          <w:szCs w:val="24"/>
        </w:rPr>
        <w:t>D: Weizen</w:t>
      </w:r>
    </w:p>
    <w:p w14:paraId="05C8906D" w14:textId="4F25B1CF" w:rsidR="004F7C9E" w:rsidRPr="004F7C9E" w:rsidRDefault="004F7C9E" w:rsidP="00363EF7">
      <w:pPr>
        <w:rPr>
          <w:sz w:val="20"/>
          <w:szCs w:val="20"/>
        </w:rPr>
      </w:pPr>
      <w:r w:rsidRPr="004F7C9E">
        <w:rPr>
          <w:sz w:val="20"/>
          <w:szCs w:val="20"/>
        </w:rPr>
        <w:t>Kartoffeln sind am meisten in der Lage, die Menschen satt zu machen.</w:t>
      </w:r>
      <w:r w:rsidRPr="004F7C9E">
        <w:rPr>
          <w:sz w:val="20"/>
          <w:szCs w:val="20"/>
        </w:rPr>
        <w:br/>
      </w:r>
      <w:hyperlink r:id="rId9" w:history="1">
        <w:r w:rsidRPr="004F7C9E">
          <w:rPr>
            <w:rStyle w:val="Hyperlink"/>
            <w:sz w:val="20"/>
            <w:szCs w:val="20"/>
          </w:rPr>
          <w:t>https://www.tagesspiegel.de/wirtschaft/rein-in-die-kartoffeln-3964402.html</w:t>
        </w:r>
      </w:hyperlink>
    </w:p>
    <w:p w14:paraId="62873D10" w14:textId="77777777" w:rsidR="004F7C9E" w:rsidRDefault="004F7C9E" w:rsidP="00363EF7">
      <w:pPr>
        <w:rPr>
          <w:szCs w:val="24"/>
        </w:rPr>
      </w:pPr>
    </w:p>
    <w:p w14:paraId="70C919CC" w14:textId="55C690DA" w:rsidR="004F7C9E" w:rsidRPr="004F7C9E" w:rsidRDefault="004F7C9E" w:rsidP="00363EF7">
      <w:pPr>
        <w:rPr>
          <w:b/>
          <w:bCs/>
          <w:szCs w:val="24"/>
        </w:rPr>
      </w:pPr>
      <w:r w:rsidRPr="004F7C9E">
        <w:rPr>
          <w:b/>
          <w:bCs/>
          <w:szCs w:val="24"/>
        </w:rPr>
        <w:t>SDG 3</w:t>
      </w:r>
    </w:p>
    <w:p w14:paraId="1CCED47B" w14:textId="0D1102FC" w:rsidR="004F7C9E" w:rsidRPr="004F7C9E" w:rsidRDefault="004F7C9E" w:rsidP="00363EF7">
      <w:pPr>
        <w:rPr>
          <w:b/>
          <w:bCs/>
          <w:szCs w:val="24"/>
        </w:rPr>
      </w:pPr>
      <w:r w:rsidRPr="004F7C9E">
        <w:rPr>
          <w:b/>
          <w:bCs/>
          <w:szCs w:val="24"/>
        </w:rPr>
        <w:t>Die am meisten verbreitete Krankheit in der Welt ist…</w:t>
      </w:r>
    </w:p>
    <w:p w14:paraId="49AD9BAB" w14:textId="12438BE0" w:rsidR="004F7C9E" w:rsidRDefault="004F7C9E" w:rsidP="00363EF7">
      <w:pPr>
        <w:rPr>
          <w:szCs w:val="24"/>
        </w:rPr>
      </w:pPr>
      <w:r>
        <w:rPr>
          <w:szCs w:val="24"/>
        </w:rPr>
        <w:t>A: HIV/Auds</w:t>
      </w:r>
    </w:p>
    <w:p w14:paraId="42D81293" w14:textId="0BF0B167" w:rsidR="004F7C9E" w:rsidRDefault="004F7C9E" w:rsidP="00363EF7">
      <w:pPr>
        <w:rPr>
          <w:szCs w:val="24"/>
        </w:rPr>
      </w:pPr>
      <w:r>
        <w:rPr>
          <w:szCs w:val="24"/>
        </w:rPr>
        <w:t>B: Kinderlähmung</w:t>
      </w:r>
    </w:p>
    <w:p w14:paraId="464BD122" w14:textId="63DCBC12" w:rsidR="004F7C9E" w:rsidRPr="004F7C9E" w:rsidRDefault="004F7C9E" w:rsidP="00363EF7">
      <w:pPr>
        <w:rPr>
          <w:b/>
          <w:bCs/>
          <w:szCs w:val="24"/>
        </w:rPr>
      </w:pPr>
      <w:r w:rsidRPr="004F7C9E">
        <w:rPr>
          <w:b/>
          <w:bCs/>
          <w:szCs w:val="24"/>
        </w:rPr>
        <w:t>C: Malaria</w:t>
      </w:r>
    </w:p>
    <w:p w14:paraId="633FE06A" w14:textId="778846C8" w:rsidR="004F7C9E" w:rsidRDefault="004F7C9E" w:rsidP="00363EF7">
      <w:pPr>
        <w:rPr>
          <w:szCs w:val="24"/>
        </w:rPr>
      </w:pPr>
      <w:r>
        <w:rPr>
          <w:szCs w:val="24"/>
        </w:rPr>
        <w:t>D: Tuberkulose</w:t>
      </w:r>
    </w:p>
    <w:p w14:paraId="0ABCB24C" w14:textId="0F67F637" w:rsidR="004F7C9E" w:rsidRPr="004F7C9E" w:rsidRDefault="004F7C9E" w:rsidP="00363EF7">
      <w:pPr>
        <w:rPr>
          <w:sz w:val="20"/>
          <w:szCs w:val="20"/>
        </w:rPr>
      </w:pPr>
      <w:r w:rsidRPr="004F7C9E">
        <w:rPr>
          <w:sz w:val="20"/>
          <w:szCs w:val="20"/>
        </w:rPr>
        <w:t>2022 gab es bei der Malaria allein 249 Millionen Neu-Infektionen. Quelle: WHO Global Malaria Report 2023</w:t>
      </w:r>
    </w:p>
    <w:p w14:paraId="11C9BF65" w14:textId="77777777" w:rsidR="004F7C9E" w:rsidRDefault="004F7C9E" w:rsidP="00363EF7">
      <w:pPr>
        <w:rPr>
          <w:szCs w:val="24"/>
        </w:rPr>
      </w:pPr>
    </w:p>
    <w:p w14:paraId="1E2077BE" w14:textId="167DF812" w:rsidR="004F7C9E" w:rsidRPr="004677FC" w:rsidRDefault="004677FC" w:rsidP="00363EF7">
      <w:pPr>
        <w:rPr>
          <w:b/>
          <w:bCs/>
          <w:szCs w:val="24"/>
        </w:rPr>
      </w:pPr>
      <w:r w:rsidRPr="004677FC">
        <w:rPr>
          <w:b/>
          <w:bCs/>
          <w:szCs w:val="24"/>
        </w:rPr>
        <w:t>SDG 4</w:t>
      </w:r>
    </w:p>
    <w:p w14:paraId="6C69D2DC" w14:textId="02701917" w:rsidR="004677FC" w:rsidRPr="004677FC" w:rsidRDefault="004677FC" w:rsidP="00363EF7">
      <w:pPr>
        <w:rPr>
          <w:b/>
          <w:bCs/>
          <w:szCs w:val="24"/>
        </w:rPr>
      </w:pPr>
      <w:r w:rsidRPr="004677FC">
        <w:rPr>
          <w:b/>
          <w:bCs/>
          <w:szCs w:val="24"/>
        </w:rPr>
        <w:t>Wie heißt die UN-Organisation, die für Bildung zuständig ist?</w:t>
      </w:r>
    </w:p>
    <w:p w14:paraId="278B1FDE" w14:textId="227319C3" w:rsidR="004677FC" w:rsidRDefault="004677FC" w:rsidP="00363EF7">
      <w:pPr>
        <w:rPr>
          <w:szCs w:val="24"/>
        </w:rPr>
      </w:pPr>
      <w:r>
        <w:rPr>
          <w:szCs w:val="24"/>
        </w:rPr>
        <w:t>A: UNCTAD</w:t>
      </w:r>
    </w:p>
    <w:p w14:paraId="4B29FBB3" w14:textId="6F922CBB" w:rsidR="004677FC" w:rsidRPr="004677FC" w:rsidRDefault="004677FC" w:rsidP="00363EF7">
      <w:pPr>
        <w:rPr>
          <w:b/>
          <w:bCs/>
          <w:szCs w:val="24"/>
        </w:rPr>
      </w:pPr>
      <w:r>
        <w:rPr>
          <w:b/>
          <w:bCs/>
          <w:szCs w:val="24"/>
        </w:rPr>
        <w:t>B: UNESCO</w:t>
      </w:r>
    </w:p>
    <w:p w14:paraId="1C8DDE2E" w14:textId="432B3B0C" w:rsidR="004677FC" w:rsidRDefault="004677FC" w:rsidP="00363EF7">
      <w:pPr>
        <w:rPr>
          <w:szCs w:val="24"/>
        </w:rPr>
      </w:pPr>
      <w:r>
        <w:rPr>
          <w:szCs w:val="24"/>
        </w:rPr>
        <w:t>C: UNHCR</w:t>
      </w:r>
    </w:p>
    <w:p w14:paraId="474EE56D" w14:textId="65902714" w:rsidR="004677FC" w:rsidRDefault="004677FC" w:rsidP="00363EF7">
      <w:pPr>
        <w:rPr>
          <w:szCs w:val="24"/>
        </w:rPr>
      </w:pPr>
      <w:r>
        <w:rPr>
          <w:szCs w:val="24"/>
        </w:rPr>
        <w:t>D: UNICEF</w:t>
      </w:r>
    </w:p>
    <w:p w14:paraId="0F2D4409" w14:textId="0AB57322" w:rsidR="004677FC" w:rsidRPr="004677FC" w:rsidRDefault="004677FC" w:rsidP="00363EF7">
      <w:pPr>
        <w:rPr>
          <w:sz w:val="20"/>
          <w:szCs w:val="20"/>
        </w:rPr>
      </w:pPr>
      <w:r w:rsidRPr="004677FC">
        <w:rPr>
          <w:sz w:val="20"/>
          <w:szCs w:val="20"/>
        </w:rPr>
        <w:t>Die UNESCO (United Nations Educational, Scientific and Cultural Organization) ist für Bildung und für Wissenschaft zuständig.</w:t>
      </w:r>
    </w:p>
    <w:p w14:paraId="415452FB" w14:textId="77777777" w:rsidR="004677FC" w:rsidRDefault="004677FC" w:rsidP="00363EF7">
      <w:pPr>
        <w:rPr>
          <w:szCs w:val="24"/>
        </w:rPr>
      </w:pPr>
    </w:p>
    <w:p w14:paraId="3180EF3C" w14:textId="0A1B695C" w:rsidR="004677FC" w:rsidRPr="004677FC" w:rsidRDefault="004677FC" w:rsidP="00363EF7">
      <w:pPr>
        <w:rPr>
          <w:b/>
          <w:bCs/>
          <w:szCs w:val="24"/>
        </w:rPr>
      </w:pPr>
      <w:r w:rsidRPr="004677FC">
        <w:rPr>
          <w:b/>
          <w:bCs/>
          <w:szCs w:val="24"/>
        </w:rPr>
        <w:t>SDG 5</w:t>
      </w:r>
    </w:p>
    <w:p w14:paraId="687CA0FB" w14:textId="2AB16C29" w:rsidR="004677FC" w:rsidRPr="004677FC" w:rsidRDefault="004677FC" w:rsidP="00363EF7">
      <w:pPr>
        <w:rPr>
          <w:b/>
          <w:bCs/>
          <w:szCs w:val="24"/>
        </w:rPr>
      </w:pPr>
      <w:r w:rsidRPr="004677FC">
        <w:rPr>
          <w:b/>
          <w:bCs/>
          <w:szCs w:val="24"/>
        </w:rPr>
        <w:t>In welchem Land dürfen Mädchen ab der 7. Klasse nicht mehr zur Schule gehen?</w:t>
      </w:r>
    </w:p>
    <w:p w14:paraId="3A26612B" w14:textId="7A7A8B9F" w:rsidR="004677FC" w:rsidRPr="004677FC" w:rsidRDefault="004677FC" w:rsidP="00363EF7">
      <w:pPr>
        <w:rPr>
          <w:b/>
          <w:bCs/>
          <w:szCs w:val="24"/>
        </w:rPr>
      </w:pPr>
      <w:r w:rsidRPr="004677FC">
        <w:rPr>
          <w:b/>
          <w:bCs/>
          <w:szCs w:val="24"/>
        </w:rPr>
        <w:t>A: Afghanistan</w:t>
      </w:r>
    </w:p>
    <w:p w14:paraId="4619A6B8" w14:textId="4A826167" w:rsidR="004677FC" w:rsidRDefault="004677FC" w:rsidP="00363EF7">
      <w:pPr>
        <w:rPr>
          <w:szCs w:val="24"/>
        </w:rPr>
      </w:pPr>
      <w:r>
        <w:rPr>
          <w:szCs w:val="24"/>
        </w:rPr>
        <w:t>B: Liechtenstein</w:t>
      </w:r>
    </w:p>
    <w:p w14:paraId="4B533F70" w14:textId="0F74BA38" w:rsidR="004677FC" w:rsidRDefault="004677FC" w:rsidP="00363EF7">
      <w:pPr>
        <w:rPr>
          <w:szCs w:val="24"/>
        </w:rPr>
      </w:pPr>
      <w:r>
        <w:rPr>
          <w:szCs w:val="24"/>
        </w:rPr>
        <w:lastRenderedPageBreak/>
        <w:t>C: Russland</w:t>
      </w:r>
    </w:p>
    <w:p w14:paraId="2CAFE700" w14:textId="5B004ED8" w:rsidR="004677FC" w:rsidRDefault="004677FC" w:rsidP="00363EF7">
      <w:pPr>
        <w:rPr>
          <w:szCs w:val="24"/>
        </w:rPr>
      </w:pPr>
      <w:r>
        <w:rPr>
          <w:szCs w:val="24"/>
        </w:rPr>
        <w:t>D: Saudi Arabien</w:t>
      </w:r>
    </w:p>
    <w:p w14:paraId="0FCA35EC" w14:textId="50749D2A" w:rsidR="004677FC" w:rsidRPr="004677FC" w:rsidRDefault="004677FC" w:rsidP="00363EF7">
      <w:pPr>
        <w:rPr>
          <w:sz w:val="20"/>
          <w:szCs w:val="20"/>
        </w:rPr>
      </w:pPr>
      <w:r w:rsidRPr="004677FC">
        <w:rPr>
          <w:sz w:val="20"/>
          <w:szCs w:val="20"/>
        </w:rPr>
        <w:t>Seit der erneuten Herrschaft der Taliban (2021) ist Mädchen der Zugang zur Bildung ab der Klasse 7 verwehrt.</w:t>
      </w:r>
    </w:p>
    <w:p w14:paraId="021344F0" w14:textId="77777777" w:rsidR="004F7C9E" w:rsidRDefault="004F7C9E" w:rsidP="00363EF7">
      <w:pPr>
        <w:rPr>
          <w:szCs w:val="24"/>
        </w:rPr>
      </w:pPr>
    </w:p>
    <w:p w14:paraId="4B74889E" w14:textId="0B8EC2AF" w:rsidR="004F7C9E" w:rsidRPr="007B4321" w:rsidRDefault="007B4321" w:rsidP="00363EF7">
      <w:pPr>
        <w:rPr>
          <w:b/>
          <w:bCs/>
          <w:szCs w:val="24"/>
        </w:rPr>
      </w:pPr>
      <w:r w:rsidRPr="007B4321">
        <w:rPr>
          <w:b/>
          <w:bCs/>
          <w:szCs w:val="24"/>
        </w:rPr>
        <w:t>SDG 6</w:t>
      </w:r>
    </w:p>
    <w:p w14:paraId="75D3ADD7" w14:textId="267E2C6E" w:rsidR="007B4321" w:rsidRPr="007B4321" w:rsidRDefault="007B4321" w:rsidP="00363EF7">
      <w:pPr>
        <w:rPr>
          <w:b/>
          <w:bCs/>
          <w:szCs w:val="24"/>
        </w:rPr>
      </w:pPr>
      <w:r w:rsidRPr="007B4321">
        <w:rPr>
          <w:b/>
          <w:bCs/>
          <w:szCs w:val="24"/>
        </w:rPr>
        <w:t>Was fehlt einem Fünftel der Menschheit?</w:t>
      </w:r>
    </w:p>
    <w:p w14:paraId="02AA9AE6" w14:textId="70C3444D" w:rsidR="007B4321" w:rsidRDefault="007B4321" w:rsidP="00363EF7">
      <w:pPr>
        <w:rPr>
          <w:szCs w:val="24"/>
        </w:rPr>
      </w:pPr>
      <w:r>
        <w:rPr>
          <w:szCs w:val="24"/>
        </w:rPr>
        <w:t>A: Zugang zur Grundschulbildung.</w:t>
      </w:r>
    </w:p>
    <w:p w14:paraId="03775346" w14:textId="3EE67704" w:rsidR="007B4321" w:rsidRDefault="007B4321" w:rsidP="00363EF7">
      <w:pPr>
        <w:rPr>
          <w:szCs w:val="24"/>
        </w:rPr>
      </w:pPr>
      <w:r>
        <w:rPr>
          <w:szCs w:val="24"/>
        </w:rPr>
        <w:t>B: Zugang zu elektrischem Strom.</w:t>
      </w:r>
    </w:p>
    <w:p w14:paraId="3CD047F7" w14:textId="3CFEAA89" w:rsidR="007B4321" w:rsidRDefault="007B4321" w:rsidP="00363EF7">
      <w:pPr>
        <w:rPr>
          <w:szCs w:val="24"/>
        </w:rPr>
      </w:pPr>
      <w:r>
        <w:rPr>
          <w:szCs w:val="24"/>
        </w:rPr>
        <w:t>C: Zugang zu sauberem Wasser.</w:t>
      </w:r>
    </w:p>
    <w:p w14:paraId="27035626" w14:textId="25ECABE6" w:rsidR="007B4321" w:rsidRPr="007B4321" w:rsidRDefault="007B4321" w:rsidP="00363EF7">
      <w:pPr>
        <w:rPr>
          <w:b/>
          <w:bCs/>
          <w:szCs w:val="24"/>
        </w:rPr>
      </w:pPr>
      <w:r w:rsidRPr="007B4321">
        <w:rPr>
          <w:b/>
          <w:bCs/>
          <w:szCs w:val="24"/>
        </w:rPr>
        <w:t>D: Zugang zu Toiletten.</w:t>
      </w:r>
    </w:p>
    <w:p w14:paraId="639F0C4A" w14:textId="77777777" w:rsidR="007B4321" w:rsidRPr="007B4321" w:rsidRDefault="007B4321" w:rsidP="007B4321">
      <w:pPr>
        <w:rPr>
          <w:sz w:val="20"/>
          <w:szCs w:val="20"/>
        </w:rPr>
      </w:pPr>
      <w:r w:rsidRPr="007B4321">
        <w:rPr>
          <w:sz w:val="20"/>
          <w:szCs w:val="20"/>
        </w:rPr>
        <w:t>Quelle: JMP-Wash 2023. 19% der Menschen fehlt eine sanitäre Basisversorgung.</w:t>
      </w:r>
    </w:p>
    <w:p w14:paraId="67A761ED" w14:textId="77777777" w:rsidR="007B4321" w:rsidRPr="007B4321" w:rsidRDefault="007B4321" w:rsidP="007B4321">
      <w:pPr>
        <w:rPr>
          <w:sz w:val="20"/>
          <w:szCs w:val="20"/>
        </w:rPr>
      </w:pPr>
      <w:r w:rsidRPr="007B4321">
        <w:rPr>
          <w:sz w:val="20"/>
          <w:szCs w:val="20"/>
        </w:rPr>
        <w:t>Bei der Grundschulbildung, beim Wasser und beim Strom liegen diese Defizit-Anteile bei rund 10%.</w:t>
      </w:r>
    </w:p>
    <w:p w14:paraId="1597B90F" w14:textId="77777777" w:rsidR="007B4321" w:rsidRDefault="007B4321" w:rsidP="00363EF7">
      <w:pPr>
        <w:rPr>
          <w:szCs w:val="24"/>
        </w:rPr>
      </w:pPr>
    </w:p>
    <w:p w14:paraId="3F2491B7" w14:textId="25264825" w:rsidR="00DE0A82" w:rsidRPr="00DE0A82" w:rsidRDefault="00DE0A82" w:rsidP="00363EF7">
      <w:pPr>
        <w:rPr>
          <w:b/>
          <w:bCs/>
          <w:szCs w:val="24"/>
        </w:rPr>
      </w:pPr>
      <w:r w:rsidRPr="00DE0A82">
        <w:rPr>
          <w:b/>
          <w:bCs/>
          <w:szCs w:val="24"/>
        </w:rPr>
        <w:t>SDG 7</w:t>
      </w:r>
    </w:p>
    <w:p w14:paraId="508245C5" w14:textId="68ECB1AE" w:rsidR="00DE0A82" w:rsidRPr="00DE0A82" w:rsidRDefault="00DE0A82" w:rsidP="00363EF7">
      <w:pPr>
        <w:rPr>
          <w:b/>
          <w:bCs/>
          <w:szCs w:val="24"/>
        </w:rPr>
      </w:pPr>
      <w:r w:rsidRPr="00DE0A82">
        <w:rPr>
          <w:b/>
          <w:bCs/>
          <w:szCs w:val="24"/>
        </w:rPr>
        <w:t>Weltweit werden immer mehr Energien aus den Erneuerbaren bereitgestellt. Den weitaus größten Anteil hat dabei die…</w:t>
      </w:r>
    </w:p>
    <w:p w14:paraId="3188C900" w14:textId="3A31DB76" w:rsidR="00DE0A82" w:rsidRDefault="00DE0A82" w:rsidP="00363EF7">
      <w:pPr>
        <w:rPr>
          <w:szCs w:val="24"/>
        </w:rPr>
      </w:pPr>
      <w:r>
        <w:rPr>
          <w:szCs w:val="24"/>
        </w:rPr>
        <w:t>A: Biomasse</w:t>
      </w:r>
    </w:p>
    <w:p w14:paraId="62F2A489" w14:textId="4C6C120F" w:rsidR="00DE0A82" w:rsidRDefault="00DE0A82" w:rsidP="00363EF7">
      <w:pPr>
        <w:rPr>
          <w:szCs w:val="24"/>
        </w:rPr>
      </w:pPr>
      <w:r>
        <w:rPr>
          <w:szCs w:val="24"/>
        </w:rPr>
        <w:t>B: Sonnenenergie</w:t>
      </w:r>
    </w:p>
    <w:p w14:paraId="665CB4D2" w14:textId="0FD06C86" w:rsidR="00DE0A82" w:rsidRPr="00DE0A82" w:rsidRDefault="00DE0A82" w:rsidP="00363EF7">
      <w:pPr>
        <w:rPr>
          <w:b/>
          <w:bCs/>
          <w:szCs w:val="24"/>
        </w:rPr>
      </w:pPr>
      <w:r w:rsidRPr="00DE0A82">
        <w:rPr>
          <w:b/>
          <w:bCs/>
          <w:szCs w:val="24"/>
        </w:rPr>
        <w:t>C: Wasserkraft</w:t>
      </w:r>
    </w:p>
    <w:p w14:paraId="33E0CF20" w14:textId="60D8F1D6" w:rsidR="00DE0A82" w:rsidRDefault="00DE0A82" w:rsidP="00363EF7">
      <w:pPr>
        <w:rPr>
          <w:szCs w:val="24"/>
        </w:rPr>
      </w:pPr>
      <w:r>
        <w:rPr>
          <w:szCs w:val="24"/>
        </w:rPr>
        <w:t>D: Windkraft</w:t>
      </w:r>
    </w:p>
    <w:p w14:paraId="2D7565CE" w14:textId="2C13862E" w:rsidR="00DE0A82" w:rsidRPr="00DE0A82" w:rsidRDefault="00DE0A82" w:rsidP="00363EF7">
      <w:pPr>
        <w:rPr>
          <w:sz w:val="20"/>
          <w:szCs w:val="20"/>
        </w:rPr>
      </w:pPr>
      <w:r w:rsidRPr="00DE0A82">
        <w:rPr>
          <w:sz w:val="20"/>
          <w:szCs w:val="20"/>
        </w:rPr>
        <w:t>Über 50% der erneuerbaren Energien kommen aus der Wasserkraft.</w:t>
      </w:r>
      <w:r w:rsidRPr="00DE0A82">
        <w:rPr>
          <w:sz w:val="20"/>
          <w:szCs w:val="20"/>
        </w:rPr>
        <w:br/>
        <w:t xml:space="preserve">Quelle: </w:t>
      </w:r>
      <w:hyperlink r:id="rId10" w:history="1">
        <w:r w:rsidRPr="00DE0A82">
          <w:rPr>
            <w:rStyle w:val="Hyperlink"/>
            <w:sz w:val="20"/>
            <w:szCs w:val="20"/>
          </w:rPr>
          <w:t>https://www.iea.org/reports/renewables-2023/executive-summary</w:t>
        </w:r>
      </w:hyperlink>
    </w:p>
    <w:p w14:paraId="2ED8AFC7" w14:textId="77777777" w:rsidR="00DE0A82" w:rsidRDefault="00DE0A82" w:rsidP="00363EF7">
      <w:pPr>
        <w:rPr>
          <w:szCs w:val="24"/>
        </w:rPr>
      </w:pPr>
    </w:p>
    <w:p w14:paraId="53D2B543" w14:textId="13C35538" w:rsidR="00A47931" w:rsidRPr="00A47931" w:rsidRDefault="00A47931" w:rsidP="00363EF7">
      <w:pPr>
        <w:rPr>
          <w:b/>
          <w:bCs/>
          <w:szCs w:val="24"/>
        </w:rPr>
      </w:pPr>
      <w:r w:rsidRPr="00A47931">
        <w:rPr>
          <w:b/>
          <w:bCs/>
          <w:szCs w:val="24"/>
        </w:rPr>
        <w:t>SDG 8</w:t>
      </w:r>
    </w:p>
    <w:p w14:paraId="3B5DDF6E" w14:textId="1BCD395E" w:rsidR="00A47931" w:rsidRPr="00A47931" w:rsidRDefault="00A47931" w:rsidP="00363EF7">
      <w:pPr>
        <w:rPr>
          <w:b/>
          <w:bCs/>
          <w:szCs w:val="24"/>
        </w:rPr>
      </w:pPr>
      <w:r w:rsidRPr="00A47931">
        <w:rPr>
          <w:b/>
          <w:bCs/>
          <w:szCs w:val="24"/>
        </w:rPr>
        <w:t>Von Kinderarbeit sind weltweit betroffen…</w:t>
      </w:r>
    </w:p>
    <w:p w14:paraId="4E484DA4" w14:textId="715F0031" w:rsidR="00A47931" w:rsidRDefault="00A47931" w:rsidP="00363EF7">
      <w:pPr>
        <w:rPr>
          <w:szCs w:val="24"/>
        </w:rPr>
      </w:pPr>
      <w:r>
        <w:rPr>
          <w:szCs w:val="24"/>
        </w:rPr>
        <w:t>A: 1,6 Millionen Kinder</w:t>
      </w:r>
    </w:p>
    <w:p w14:paraId="19241DA3" w14:textId="52792A89" w:rsidR="00A47931" w:rsidRDefault="00A47931" w:rsidP="00363EF7">
      <w:pPr>
        <w:rPr>
          <w:szCs w:val="24"/>
        </w:rPr>
      </w:pPr>
      <w:r>
        <w:rPr>
          <w:szCs w:val="24"/>
        </w:rPr>
        <w:t>B: 16 Millionen Kinder</w:t>
      </w:r>
    </w:p>
    <w:p w14:paraId="75920C0E" w14:textId="68C7E86F" w:rsidR="00A47931" w:rsidRPr="00A47931" w:rsidRDefault="00A47931" w:rsidP="00363EF7">
      <w:pPr>
        <w:rPr>
          <w:b/>
          <w:bCs/>
          <w:szCs w:val="24"/>
        </w:rPr>
      </w:pPr>
      <w:r w:rsidRPr="00A47931">
        <w:rPr>
          <w:b/>
          <w:bCs/>
          <w:szCs w:val="24"/>
        </w:rPr>
        <w:t>C: 160 Millionen Kinder</w:t>
      </w:r>
    </w:p>
    <w:p w14:paraId="4CA4406F" w14:textId="3F540008" w:rsidR="00A47931" w:rsidRDefault="00A47931" w:rsidP="00363EF7">
      <w:pPr>
        <w:rPr>
          <w:szCs w:val="24"/>
        </w:rPr>
      </w:pPr>
      <w:r>
        <w:rPr>
          <w:szCs w:val="24"/>
        </w:rPr>
        <w:t>D: 1.600 Millionen Kinder</w:t>
      </w:r>
    </w:p>
    <w:p w14:paraId="41FA0D51" w14:textId="45D112ED" w:rsidR="00A47931" w:rsidRPr="00A47931" w:rsidRDefault="00A47931" w:rsidP="00363EF7">
      <w:pPr>
        <w:rPr>
          <w:sz w:val="20"/>
          <w:szCs w:val="20"/>
        </w:rPr>
      </w:pPr>
      <w:r w:rsidRPr="00A47931">
        <w:rPr>
          <w:sz w:val="20"/>
          <w:szCs w:val="20"/>
        </w:rPr>
        <w:t>Quelle: ILO – Child labour estimates 2020.</w:t>
      </w:r>
    </w:p>
    <w:p w14:paraId="42A9CEC1" w14:textId="77777777" w:rsidR="00A47931" w:rsidRDefault="00A47931" w:rsidP="00363EF7">
      <w:pPr>
        <w:rPr>
          <w:szCs w:val="24"/>
        </w:rPr>
      </w:pPr>
    </w:p>
    <w:p w14:paraId="13A889F2" w14:textId="6D8CBC91" w:rsidR="00A47931" w:rsidRPr="003E4499" w:rsidRDefault="00A47931" w:rsidP="00363EF7">
      <w:pPr>
        <w:rPr>
          <w:b/>
          <w:bCs/>
          <w:szCs w:val="24"/>
        </w:rPr>
      </w:pPr>
      <w:r w:rsidRPr="003E4499">
        <w:rPr>
          <w:b/>
          <w:bCs/>
          <w:szCs w:val="24"/>
        </w:rPr>
        <w:t>SDG 9</w:t>
      </w:r>
    </w:p>
    <w:p w14:paraId="4B048AE2" w14:textId="15E6A643" w:rsidR="00A47931" w:rsidRPr="003E4499" w:rsidRDefault="00A47931" w:rsidP="00363EF7">
      <w:pPr>
        <w:rPr>
          <w:b/>
          <w:bCs/>
          <w:szCs w:val="24"/>
        </w:rPr>
      </w:pPr>
      <w:r w:rsidRPr="003E4499">
        <w:rPr>
          <w:b/>
          <w:bCs/>
          <w:szCs w:val="24"/>
        </w:rPr>
        <w:t>Von den jungen Leuten (15 – 24 Jahre) in der Welt haben Zugang zum Internet…</w:t>
      </w:r>
    </w:p>
    <w:p w14:paraId="27540067" w14:textId="0D0A203F" w:rsidR="00A47931" w:rsidRDefault="00A47931" w:rsidP="00363EF7">
      <w:pPr>
        <w:rPr>
          <w:szCs w:val="24"/>
        </w:rPr>
      </w:pPr>
      <w:r>
        <w:rPr>
          <w:szCs w:val="24"/>
        </w:rPr>
        <w:t>A: 40%</w:t>
      </w:r>
    </w:p>
    <w:p w14:paraId="536CC5CF" w14:textId="5443979A" w:rsidR="00A47931" w:rsidRDefault="00A47931" w:rsidP="00363EF7">
      <w:pPr>
        <w:rPr>
          <w:szCs w:val="24"/>
        </w:rPr>
      </w:pPr>
      <w:r>
        <w:rPr>
          <w:szCs w:val="24"/>
        </w:rPr>
        <w:t>B: 60%</w:t>
      </w:r>
    </w:p>
    <w:p w14:paraId="03FB63D1" w14:textId="0D699583" w:rsidR="00A47931" w:rsidRPr="003E4499" w:rsidRDefault="00A47931" w:rsidP="00363EF7">
      <w:pPr>
        <w:rPr>
          <w:b/>
          <w:bCs/>
          <w:szCs w:val="24"/>
        </w:rPr>
      </w:pPr>
      <w:r w:rsidRPr="003E4499">
        <w:rPr>
          <w:b/>
          <w:bCs/>
          <w:szCs w:val="24"/>
        </w:rPr>
        <w:t>C: 80%</w:t>
      </w:r>
    </w:p>
    <w:p w14:paraId="677305EF" w14:textId="5EC758E3" w:rsidR="00A47931" w:rsidRDefault="00A47931" w:rsidP="00363EF7">
      <w:pPr>
        <w:rPr>
          <w:szCs w:val="24"/>
        </w:rPr>
      </w:pPr>
      <w:r>
        <w:rPr>
          <w:szCs w:val="24"/>
        </w:rPr>
        <w:t>D: 100%</w:t>
      </w:r>
    </w:p>
    <w:p w14:paraId="2F8C34A1" w14:textId="1570ECF8" w:rsidR="00A47931" w:rsidRPr="00A47931" w:rsidRDefault="00A47931" w:rsidP="00363EF7">
      <w:pPr>
        <w:rPr>
          <w:sz w:val="20"/>
          <w:szCs w:val="20"/>
        </w:rPr>
      </w:pPr>
      <w:r w:rsidRPr="00A47931">
        <w:rPr>
          <w:sz w:val="20"/>
          <w:szCs w:val="20"/>
        </w:rPr>
        <w:t>5% von den 15 bis 24Jährigen hatten 2023 Zugang zum Internet.</w:t>
      </w:r>
      <w:r w:rsidRPr="00A47931">
        <w:rPr>
          <w:sz w:val="20"/>
          <w:szCs w:val="20"/>
        </w:rPr>
        <w:br/>
        <w:t>Quelle: ITU-Statistics (2024).</w:t>
      </w:r>
    </w:p>
    <w:p w14:paraId="2E23A2FC" w14:textId="77777777" w:rsidR="00A47931" w:rsidRDefault="00A47931" w:rsidP="00363EF7">
      <w:pPr>
        <w:rPr>
          <w:szCs w:val="24"/>
        </w:rPr>
      </w:pPr>
    </w:p>
    <w:p w14:paraId="63644509" w14:textId="4A43346B" w:rsidR="00A47931" w:rsidRPr="003E4499" w:rsidRDefault="003E4499" w:rsidP="00363EF7">
      <w:pPr>
        <w:rPr>
          <w:b/>
          <w:bCs/>
          <w:szCs w:val="24"/>
        </w:rPr>
      </w:pPr>
      <w:r w:rsidRPr="003E4499">
        <w:rPr>
          <w:b/>
          <w:bCs/>
          <w:szCs w:val="24"/>
        </w:rPr>
        <w:t>SDG 10</w:t>
      </w:r>
    </w:p>
    <w:p w14:paraId="76122905" w14:textId="18E1EFB1" w:rsidR="003E4499" w:rsidRPr="003E4499" w:rsidRDefault="003E4499" w:rsidP="00363EF7">
      <w:pPr>
        <w:rPr>
          <w:b/>
          <w:bCs/>
          <w:szCs w:val="24"/>
        </w:rPr>
      </w:pPr>
      <w:r w:rsidRPr="003E4499">
        <w:rPr>
          <w:b/>
          <w:bCs/>
          <w:szCs w:val="24"/>
        </w:rPr>
        <w:t>In Deutschland werden die Menschen im Durchschnitt 81 Jahre alt. In Afrika liegt die Lebenserwartung bei…</w:t>
      </w:r>
    </w:p>
    <w:p w14:paraId="751684AD" w14:textId="34552B90" w:rsidR="003E4499" w:rsidRDefault="003E4499" w:rsidP="00363EF7">
      <w:pPr>
        <w:rPr>
          <w:szCs w:val="24"/>
        </w:rPr>
      </w:pPr>
      <w:r>
        <w:rPr>
          <w:szCs w:val="24"/>
        </w:rPr>
        <w:t>A: 51 Jahren</w:t>
      </w:r>
    </w:p>
    <w:p w14:paraId="1B9E0FD9" w14:textId="2495C6F1" w:rsidR="003E4499" w:rsidRPr="003E4499" w:rsidRDefault="003E4499" w:rsidP="00363EF7">
      <w:pPr>
        <w:rPr>
          <w:b/>
          <w:bCs/>
          <w:szCs w:val="24"/>
        </w:rPr>
      </w:pPr>
      <w:r w:rsidRPr="003E4499">
        <w:rPr>
          <w:b/>
          <w:bCs/>
          <w:szCs w:val="24"/>
        </w:rPr>
        <w:t>B: 61 Jahren</w:t>
      </w:r>
    </w:p>
    <w:p w14:paraId="45B531C1" w14:textId="53C5A724" w:rsidR="003E4499" w:rsidRDefault="003E4499" w:rsidP="00363EF7">
      <w:pPr>
        <w:rPr>
          <w:szCs w:val="24"/>
        </w:rPr>
      </w:pPr>
      <w:r>
        <w:rPr>
          <w:szCs w:val="24"/>
        </w:rPr>
        <w:t>C: 71 Jahren</w:t>
      </w:r>
    </w:p>
    <w:p w14:paraId="7537233C" w14:textId="7F42CD06" w:rsidR="003E4499" w:rsidRDefault="003E4499" w:rsidP="00363EF7">
      <w:pPr>
        <w:rPr>
          <w:szCs w:val="24"/>
        </w:rPr>
      </w:pPr>
      <w:r>
        <w:rPr>
          <w:szCs w:val="24"/>
        </w:rPr>
        <w:t>D: 81 Jahren</w:t>
      </w:r>
    </w:p>
    <w:p w14:paraId="2C800226" w14:textId="3BDE680B" w:rsidR="003E4499" w:rsidRPr="003E4499" w:rsidRDefault="003E4499" w:rsidP="00363EF7">
      <w:pPr>
        <w:rPr>
          <w:sz w:val="20"/>
          <w:szCs w:val="20"/>
        </w:rPr>
      </w:pPr>
      <w:r w:rsidRPr="003E4499">
        <w:rPr>
          <w:sz w:val="20"/>
          <w:szCs w:val="20"/>
        </w:rPr>
        <w:t>Quelle: Worldbank – Development Indicators (Zugriff 4/2024).</w:t>
      </w:r>
    </w:p>
    <w:p w14:paraId="75B64D8B" w14:textId="77777777" w:rsidR="00A47931" w:rsidRDefault="00A47931" w:rsidP="00363EF7">
      <w:pPr>
        <w:rPr>
          <w:szCs w:val="24"/>
        </w:rPr>
      </w:pPr>
    </w:p>
    <w:p w14:paraId="65AE3E1A" w14:textId="18797825" w:rsidR="003E4499" w:rsidRDefault="003E4499" w:rsidP="00363EF7">
      <w:pPr>
        <w:rPr>
          <w:szCs w:val="24"/>
        </w:rPr>
      </w:pPr>
      <w:r>
        <w:rPr>
          <w:szCs w:val="24"/>
        </w:rPr>
        <w:t>SDG 11</w:t>
      </w:r>
    </w:p>
    <w:p w14:paraId="12328955" w14:textId="3905522D" w:rsidR="003E4499" w:rsidRPr="003E4499" w:rsidRDefault="003E4499" w:rsidP="00363EF7">
      <w:pPr>
        <w:rPr>
          <w:b/>
          <w:bCs/>
          <w:szCs w:val="24"/>
        </w:rPr>
      </w:pPr>
      <w:r w:rsidRPr="003E4499">
        <w:rPr>
          <w:b/>
          <w:bCs/>
          <w:szCs w:val="24"/>
        </w:rPr>
        <w:lastRenderedPageBreak/>
        <w:t>Die Stadt mit der größten Anzahl von Einwohner*innen in der Welt ist…</w:t>
      </w:r>
    </w:p>
    <w:p w14:paraId="3AE9B811" w14:textId="76A298C8" w:rsidR="003E4499" w:rsidRDefault="003E4499" w:rsidP="00363EF7">
      <w:pPr>
        <w:rPr>
          <w:szCs w:val="24"/>
        </w:rPr>
      </w:pPr>
      <w:r>
        <w:rPr>
          <w:szCs w:val="24"/>
        </w:rPr>
        <w:t>A: New Dehli, Indien</w:t>
      </w:r>
    </w:p>
    <w:p w14:paraId="6E7EC780" w14:textId="08E65DED" w:rsidR="003E4499" w:rsidRDefault="003E4499" w:rsidP="00363EF7">
      <w:pPr>
        <w:rPr>
          <w:szCs w:val="24"/>
        </w:rPr>
      </w:pPr>
      <w:r>
        <w:rPr>
          <w:szCs w:val="24"/>
        </w:rPr>
        <w:t>B: Sao Paulo, Brasilien</w:t>
      </w:r>
    </w:p>
    <w:p w14:paraId="159B219D" w14:textId="7D97F969" w:rsidR="003E4499" w:rsidRDefault="003E4499" w:rsidP="00363EF7">
      <w:pPr>
        <w:rPr>
          <w:szCs w:val="24"/>
        </w:rPr>
      </w:pPr>
      <w:r>
        <w:rPr>
          <w:szCs w:val="24"/>
        </w:rPr>
        <w:t>C: Shanghai, China</w:t>
      </w:r>
    </w:p>
    <w:p w14:paraId="4F7FEABB" w14:textId="2B53EA88" w:rsidR="003E4499" w:rsidRPr="003E4499" w:rsidRDefault="003E4499" w:rsidP="00363EF7">
      <w:pPr>
        <w:rPr>
          <w:b/>
          <w:bCs/>
          <w:szCs w:val="24"/>
        </w:rPr>
      </w:pPr>
      <w:r w:rsidRPr="003E4499">
        <w:rPr>
          <w:b/>
          <w:bCs/>
          <w:szCs w:val="24"/>
        </w:rPr>
        <w:t>D: Tokio, Japan</w:t>
      </w:r>
    </w:p>
    <w:p w14:paraId="700E93E8" w14:textId="7AAFE6A4" w:rsidR="003E4499" w:rsidRPr="003E4499" w:rsidRDefault="003E4499" w:rsidP="00363EF7">
      <w:pPr>
        <w:rPr>
          <w:sz w:val="20"/>
          <w:szCs w:val="20"/>
        </w:rPr>
      </w:pPr>
      <w:r w:rsidRPr="003E4499">
        <w:rPr>
          <w:sz w:val="20"/>
          <w:szCs w:val="20"/>
        </w:rPr>
        <w:t>Tokio hat 37,2 Millionen Einwohner.</w:t>
      </w:r>
      <w:r w:rsidRPr="003E4499">
        <w:rPr>
          <w:sz w:val="20"/>
          <w:szCs w:val="20"/>
        </w:rPr>
        <w:br/>
        <w:t>Quelle: Statistisches Bundesamt 2024.</w:t>
      </w:r>
    </w:p>
    <w:p w14:paraId="55023E98" w14:textId="77777777" w:rsidR="003E4499" w:rsidRDefault="003E4499" w:rsidP="00363EF7">
      <w:pPr>
        <w:rPr>
          <w:szCs w:val="24"/>
        </w:rPr>
      </w:pPr>
    </w:p>
    <w:p w14:paraId="6AF06ACA" w14:textId="28F0FD70" w:rsidR="003E4499" w:rsidRPr="003E4499" w:rsidRDefault="003E4499" w:rsidP="00363EF7">
      <w:pPr>
        <w:rPr>
          <w:b/>
          <w:bCs/>
          <w:szCs w:val="24"/>
        </w:rPr>
      </w:pPr>
      <w:r w:rsidRPr="003E4499">
        <w:rPr>
          <w:b/>
          <w:bCs/>
          <w:szCs w:val="24"/>
        </w:rPr>
        <w:t>SDG 12</w:t>
      </w:r>
    </w:p>
    <w:p w14:paraId="2D1055CE" w14:textId="1179EB41" w:rsidR="003E4499" w:rsidRPr="003E4499" w:rsidRDefault="003E4499" w:rsidP="00363EF7">
      <w:pPr>
        <w:rPr>
          <w:b/>
          <w:bCs/>
          <w:szCs w:val="24"/>
        </w:rPr>
      </w:pPr>
      <w:r w:rsidRPr="003E4499">
        <w:rPr>
          <w:b/>
          <w:bCs/>
          <w:szCs w:val="24"/>
        </w:rPr>
        <w:t>Der Konsum in Deutschland steigt in vielen Bereichen. Doch in den letzten zehn Jahren ist zurückgegangen der Konsum von…</w:t>
      </w:r>
    </w:p>
    <w:p w14:paraId="59D0B606" w14:textId="355CDD5B" w:rsidR="003E4499" w:rsidRPr="003E4499" w:rsidRDefault="003E4499" w:rsidP="00363EF7">
      <w:pPr>
        <w:rPr>
          <w:b/>
          <w:bCs/>
          <w:szCs w:val="24"/>
        </w:rPr>
      </w:pPr>
      <w:r w:rsidRPr="003E4499">
        <w:rPr>
          <w:b/>
          <w:bCs/>
          <w:szCs w:val="24"/>
        </w:rPr>
        <w:t>A: Fleisch</w:t>
      </w:r>
    </w:p>
    <w:p w14:paraId="3B31AFC0" w14:textId="61EAAC1A" w:rsidR="003E4499" w:rsidRDefault="003E4499" w:rsidP="00363EF7">
      <w:pPr>
        <w:rPr>
          <w:szCs w:val="24"/>
        </w:rPr>
      </w:pPr>
      <w:r>
        <w:rPr>
          <w:szCs w:val="24"/>
        </w:rPr>
        <w:t>B: Textilien</w:t>
      </w:r>
    </w:p>
    <w:p w14:paraId="62E0EFE5" w14:textId="0EAF8830" w:rsidR="003E4499" w:rsidRDefault="003E4499" w:rsidP="00363EF7">
      <w:pPr>
        <w:rPr>
          <w:szCs w:val="24"/>
        </w:rPr>
      </w:pPr>
      <w:r>
        <w:rPr>
          <w:szCs w:val="24"/>
        </w:rPr>
        <w:t>C: SUV-Autos</w:t>
      </w:r>
    </w:p>
    <w:p w14:paraId="7B8169ED" w14:textId="07A65664" w:rsidR="003E4499" w:rsidRDefault="003E4499" w:rsidP="00363EF7">
      <w:pPr>
        <w:rPr>
          <w:szCs w:val="24"/>
        </w:rPr>
      </w:pPr>
      <w:r>
        <w:rPr>
          <w:szCs w:val="24"/>
        </w:rPr>
        <w:t>D: Smartphones</w:t>
      </w:r>
    </w:p>
    <w:p w14:paraId="0BCFAC8B" w14:textId="5C06FE0B" w:rsidR="003E4499" w:rsidRPr="003E4499" w:rsidRDefault="003E4499" w:rsidP="00363EF7">
      <w:pPr>
        <w:rPr>
          <w:sz w:val="20"/>
          <w:szCs w:val="20"/>
        </w:rPr>
      </w:pPr>
      <w:r w:rsidRPr="003E4499">
        <w:rPr>
          <w:sz w:val="20"/>
          <w:szCs w:val="20"/>
        </w:rPr>
        <w:t>Zurückgegangen ist der Fleisch-Konsum. 2012 lag dieser bei 60,9 kg pro Einwohner*in in Deutschland. 2022 waren es nur noch 52 kg. Quelle: Bundesinformationszentrum Landwirtschaft.</w:t>
      </w:r>
    </w:p>
    <w:p w14:paraId="633D89AF" w14:textId="77777777" w:rsidR="003E4499" w:rsidRDefault="003E4499" w:rsidP="00363EF7">
      <w:pPr>
        <w:rPr>
          <w:szCs w:val="24"/>
        </w:rPr>
      </w:pPr>
    </w:p>
    <w:p w14:paraId="0DCAAFB9" w14:textId="691445A9" w:rsidR="001C04BA" w:rsidRPr="001C04BA" w:rsidRDefault="001C04BA" w:rsidP="00363EF7">
      <w:pPr>
        <w:rPr>
          <w:b/>
          <w:bCs/>
          <w:szCs w:val="24"/>
        </w:rPr>
      </w:pPr>
      <w:r w:rsidRPr="001C04BA">
        <w:rPr>
          <w:b/>
          <w:bCs/>
          <w:szCs w:val="24"/>
        </w:rPr>
        <w:t>SDG 13</w:t>
      </w:r>
    </w:p>
    <w:p w14:paraId="1857749F" w14:textId="0D3C2C9C" w:rsidR="001C04BA" w:rsidRPr="001C04BA" w:rsidRDefault="001C04BA" w:rsidP="00363EF7">
      <w:pPr>
        <w:rPr>
          <w:b/>
          <w:bCs/>
          <w:szCs w:val="24"/>
        </w:rPr>
      </w:pPr>
      <w:r w:rsidRPr="001C04BA">
        <w:rPr>
          <w:b/>
          <w:bCs/>
          <w:szCs w:val="24"/>
        </w:rPr>
        <w:t>Wer das Klima schützen möchte, der sollte seltener zurückgreifen auf…</w:t>
      </w:r>
    </w:p>
    <w:p w14:paraId="782244FD" w14:textId="2986CDF9" w:rsidR="001C04BA" w:rsidRDefault="001C04BA" w:rsidP="00363EF7">
      <w:pPr>
        <w:rPr>
          <w:szCs w:val="24"/>
        </w:rPr>
      </w:pPr>
      <w:r>
        <w:rPr>
          <w:szCs w:val="24"/>
        </w:rPr>
        <w:t>A: Hähnchen-Fleisch</w:t>
      </w:r>
    </w:p>
    <w:p w14:paraId="7F845163" w14:textId="26D94AC6" w:rsidR="001C04BA" w:rsidRDefault="001C04BA" w:rsidP="00363EF7">
      <w:pPr>
        <w:rPr>
          <w:szCs w:val="24"/>
        </w:rPr>
      </w:pPr>
      <w:r>
        <w:rPr>
          <w:szCs w:val="24"/>
        </w:rPr>
        <w:t>B: Hirsch-Fleisch</w:t>
      </w:r>
    </w:p>
    <w:p w14:paraId="67C38E56" w14:textId="68E2D519" w:rsidR="001C04BA" w:rsidRPr="001C04BA" w:rsidRDefault="001C04BA" w:rsidP="00363EF7">
      <w:pPr>
        <w:rPr>
          <w:b/>
          <w:bCs/>
          <w:szCs w:val="24"/>
        </w:rPr>
      </w:pPr>
      <w:r w:rsidRPr="001C04BA">
        <w:rPr>
          <w:b/>
          <w:bCs/>
          <w:szCs w:val="24"/>
        </w:rPr>
        <w:t>C: Rind-Fleisch</w:t>
      </w:r>
    </w:p>
    <w:p w14:paraId="24581671" w14:textId="6FA272DE" w:rsidR="001C04BA" w:rsidRDefault="001C04BA" w:rsidP="00363EF7">
      <w:pPr>
        <w:rPr>
          <w:szCs w:val="24"/>
        </w:rPr>
      </w:pPr>
      <w:r>
        <w:rPr>
          <w:szCs w:val="24"/>
        </w:rPr>
        <w:t>D: Schweine-Fleisch.</w:t>
      </w:r>
    </w:p>
    <w:p w14:paraId="7942F01D" w14:textId="31844C2B" w:rsidR="001C04BA" w:rsidRPr="001C04BA" w:rsidRDefault="001C04BA" w:rsidP="00363EF7">
      <w:pPr>
        <w:rPr>
          <w:sz w:val="20"/>
          <w:szCs w:val="20"/>
        </w:rPr>
      </w:pPr>
      <w:r w:rsidRPr="001C04BA">
        <w:rPr>
          <w:sz w:val="20"/>
          <w:szCs w:val="20"/>
        </w:rPr>
        <w:t>Rindfleisch hat die schlechteste Klima-Bilanz (13,6 kg CO</w:t>
      </w:r>
      <w:r w:rsidRPr="001C04BA">
        <w:rPr>
          <w:sz w:val="20"/>
          <w:szCs w:val="20"/>
          <w:vertAlign w:val="subscript"/>
        </w:rPr>
        <w:t>2eq</w:t>
      </w:r>
      <w:r w:rsidRPr="001C04BA">
        <w:rPr>
          <w:sz w:val="20"/>
          <w:szCs w:val="20"/>
        </w:rPr>
        <w:t>/pro kg Fleisch) noch vor Hirsch-Fleisch (11,5 kg), Hähnchen-Fleisch (5,5 kg) und Schweine-Fleisch (4,6 kg).</w:t>
      </w:r>
      <w:r w:rsidRPr="001C04BA">
        <w:rPr>
          <w:sz w:val="20"/>
          <w:szCs w:val="20"/>
        </w:rPr>
        <w:br/>
        <w:t>Quelle: IFEU – Ökologische Fußabdrücke von Lebensmitteln…, 2020.</w:t>
      </w:r>
    </w:p>
    <w:p w14:paraId="3037F18F" w14:textId="77777777" w:rsidR="001C04BA" w:rsidRDefault="001C04BA" w:rsidP="00363EF7">
      <w:pPr>
        <w:rPr>
          <w:szCs w:val="24"/>
        </w:rPr>
      </w:pPr>
    </w:p>
    <w:p w14:paraId="1E0BA331" w14:textId="52EE7FE5" w:rsidR="00CC4900" w:rsidRPr="00E66098" w:rsidRDefault="00CC4900" w:rsidP="00363EF7">
      <w:pPr>
        <w:rPr>
          <w:b/>
          <w:bCs/>
          <w:szCs w:val="24"/>
        </w:rPr>
      </w:pPr>
      <w:r w:rsidRPr="00E66098">
        <w:rPr>
          <w:b/>
          <w:bCs/>
          <w:szCs w:val="24"/>
        </w:rPr>
        <w:t>SDG 14</w:t>
      </w:r>
    </w:p>
    <w:p w14:paraId="6D6F1C63" w14:textId="2B9253E5" w:rsidR="00CC4900" w:rsidRPr="00E66098" w:rsidRDefault="00E66098" w:rsidP="00363EF7">
      <w:pPr>
        <w:rPr>
          <w:b/>
          <w:bCs/>
          <w:szCs w:val="24"/>
        </w:rPr>
      </w:pPr>
      <w:r w:rsidRPr="00E66098">
        <w:rPr>
          <w:b/>
          <w:bCs/>
          <w:szCs w:val="24"/>
        </w:rPr>
        <w:t>Von dem Fisch, der in der Welt auf den Tellern landet, kommt aus Aquakulturen…</w:t>
      </w:r>
    </w:p>
    <w:p w14:paraId="257AB18E" w14:textId="0C4556EE" w:rsidR="00E66098" w:rsidRDefault="00E66098" w:rsidP="00363EF7">
      <w:pPr>
        <w:rPr>
          <w:szCs w:val="24"/>
        </w:rPr>
      </w:pPr>
      <w:r>
        <w:rPr>
          <w:szCs w:val="24"/>
        </w:rPr>
        <w:t>A: ein Viertel aller Fische</w:t>
      </w:r>
    </w:p>
    <w:p w14:paraId="29A6D385" w14:textId="6C3CC33C" w:rsidR="00E66098" w:rsidRPr="00E66098" w:rsidRDefault="00E66098" w:rsidP="00363EF7">
      <w:pPr>
        <w:rPr>
          <w:b/>
          <w:bCs/>
          <w:szCs w:val="24"/>
        </w:rPr>
      </w:pPr>
      <w:r w:rsidRPr="00E66098">
        <w:rPr>
          <w:b/>
          <w:bCs/>
          <w:szCs w:val="24"/>
        </w:rPr>
        <w:t>B: die Hälfte aller Fische</w:t>
      </w:r>
    </w:p>
    <w:p w14:paraId="0A9B107A" w14:textId="5AD2ACDA" w:rsidR="00E66098" w:rsidRDefault="00E66098" w:rsidP="00363EF7">
      <w:pPr>
        <w:rPr>
          <w:szCs w:val="24"/>
        </w:rPr>
      </w:pPr>
      <w:r>
        <w:rPr>
          <w:szCs w:val="24"/>
        </w:rPr>
        <w:t>C: drei Viertel aller Fische</w:t>
      </w:r>
    </w:p>
    <w:p w14:paraId="6B63C94A" w14:textId="1B2A8405" w:rsidR="00E66098" w:rsidRDefault="00E66098" w:rsidP="00363EF7">
      <w:pPr>
        <w:rPr>
          <w:szCs w:val="24"/>
        </w:rPr>
      </w:pPr>
      <w:r>
        <w:rPr>
          <w:szCs w:val="24"/>
        </w:rPr>
        <w:t>D: 100% aller Fische</w:t>
      </w:r>
    </w:p>
    <w:p w14:paraId="21BFFB79" w14:textId="1B70A2FF" w:rsidR="00E66098" w:rsidRPr="00E66098" w:rsidRDefault="00E66098" w:rsidP="00363EF7">
      <w:pPr>
        <w:rPr>
          <w:sz w:val="20"/>
          <w:szCs w:val="20"/>
        </w:rPr>
      </w:pPr>
      <w:r w:rsidRPr="00E66098">
        <w:rPr>
          <w:sz w:val="20"/>
          <w:szCs w:val="20"/>
        </w:rPr>
        <w:t>49,2% der Fische stammen aus Aquakulturen und werden also nicht mehr auf See oder in Gewässern „gefischt“.</w:t>
      </w:r>
      <w:r w:rsidRPr="00E66098">
        <w:rPr>
          <w:sz w:val="20"/>
          <w:szCs w:val="20"/>
        </w:rPr>
        <w:br/>
        <w:t>Quelle: FAO - The State of World Fisheries and Aquaculture. 2022.</w:t>
      </w:r>
    </w:p>
    <w:p w14:paraId="6AF19EFE" w14:textId="77777777" w:rsidR="00CC4900" w:rsidRDefault="00CC4900" w:rsidP="00363EF7">
      <w:pPr>
        <w:rPr>
          <w:szCs w:val="24"/>
        </w:rPr>
      </w:pPr>
    </w:p>
    <w:p w14:paraId="073B7FAB" w14:textId="3719C5DC" w:rsidR="00E66098" w:rsidRPr="00564C57" w:rsidRDefault="00E66098" w:rsidP="00363EF7">
      <w:pPr>
        <w:rPr>
          <w:b/>
          <w:bCs/>
          <w:szCs w:val="24"/>
        </w:rPr>
      </w:pPr>
      <w:r w:rsidRPr="00564C57">
        <w:rPr>
          <w:b/>
          <w:bCs/>
          <w:szCs w:val="24"/>
        </w:rPr>
        <w:t>SDG 15</w:t>
      </w:r>
    </w:p>
    <w:p w14:paraId="0B0ED533" w14:textId="389E498A" w:rsidR="00E66098" w:rsidRPr="00564C57" w:rsidRDefault="00564C57" w:rsidP="00363EF7">
      <w:pPr>
        <w:rPr>
          <w:b/>
          <w:bCs/>
          <w:szCs w:val="24"/>
        </w:rPr>
      </w:pPr>
      <w:r w:rsidRPr="00564C57">
        <w:rPr>
          <w:b/>
          <w:bCs/>
          <w:szCs w:val="24"/>
        </w:rPr>
        <w:t>Vom Aussterben bedroht ist…</w:t>
      </w:r>
    </w:p>
    <w:p w14:paraId="36FE24FC" w14:textId="3381048E" w:rsidR="00564C57" w:rsidRDefault="00564C57" w:rsidP="00363EF7">
      <w:pPr>
        <w:rPr>
          <w:szCs w:val="24"/>
        </w:rPr>
      </w:pPr>
      <w:r>
        <w:rPr>
          <w:szCs w:val="24"/>
        </w:rPr>
        <w:t>A: der afrikanische Elefant</w:t>
      </w:r>
    </w:p>
    <w:p w14:paraId="30A6EAEE" w14:textId="13132B83" w:rsidR="00564C57" w:rsidRPr="00564C57" w:rsidRDefault="00564C57" w:rsidP="00363EF7">
      <w:pPr>
        <w:rPr>
          <w:b/>
          <w:bCs/>
          <w:szCs w:val="24"/>
        </w:rPr>
      </w:pPr>
      <w:r w:rsidRPr="00564C57">
        <w:rPr>
          <w:b/>
          <w:bCs/>
          <w:szCs w:val="24"/>
        </w:rPr>
        <w:t>B: der atlantische Lachs</w:t>
      </w:r>
    </w:p>
    <w:p w14:paraId="77326D9D" w14:textId="3C45AE9A" w:rsidR="00564C57" w:rsidRDefault="00564C57" w:rsidP="00363EF7">
      <w:pPr>
        <w:rPr>
          <w:szCs w:val="24"/>
        </w:rPr>
      </w:pPr>
      <w:r>
        <w:rPr>
          <w:szCs w:val="24"/>
        </w:rPr>
        <w:t>C: der Feldhase</w:t>
      </w:r>
    </w:p>
    <w:p w14:paraId="614436B1" w14:textId="67B90B04" w:rsidR="00564C57" w:rsidRDefault="00564C57" w:rsidP="00363EF7">
      <w:pPr>
        <w:rPr>
          <w:szCs w:val="24"/>
        </w:rPr>
      </w:pPr>
      <w:r>
        <w:rPr>
          <w:szCs w:val="24"/>
        </w:rPr>
        <w:t>D: der Panda</w:t>
      </w:r>
    </w:p>
    <w:p w14:paraId="34946975" w14:textId="5AA021BE" w:rsidR="00564C57" w:rsidRDefault="00564C57" w:rsidP="00363EF7">
      <w:pPr>
        <w:rPr>
          <w:sz w:val="20"/>
          <w:szCs w:val="20"/>
        </w:rPr>
      </w:pPr>
      <w:r w:rsidRPr="00564C57">
        <w:rPr>
          <w:sz w:val="20"/>
          <w:szCs w:val="20"/>
        </w:rPr>
        <w:t>Ursache für die drohende Ausrottung ist die Überfischung. Quelle: Rote Liste – Aktualisierung Dez. 2023 (</w:t>
      </w:r>
      <w:r>
        <w:rPr>
          <w:sz w:val="20"/>
          <w:szCs w:val="20"/>
        </w:rPr>
        <w:t>WWF).</w:t>
      </w:r>
    </w:p>
    <w:p w14:paraId="1E30D7E5" w14:textId="77777777" w:rsidR="00564C57" w:rsidRDefault="00564C57" w:rsidP="00363EF7">
      <w:pPr>
        <w:rPr>
          <w:sz w:val="20"/>
          <w:szCs w:val="20"/>
        </w:rPr>
      </w:pPr>
    </w:p>
    <w:p w14:paraId="11263873" w14:textId="26DB5D7D" w:rsidR="00564C57" w:rsidRPr="00564C57" w:rsidRDefault="00564C57" w:rsidP="00363EF7">
      <w:pPr>
        <w:rPr>
          <w:b/>
          <w:bCs/>
          <w:szCs w:val="24"/>
        </w:rPr>
      </w:pPr>
      <w:r w:rsidRPr="00564C57">
        <w:rPr>
          <w:b/>
          <w:bCs/>
          <w:szCs w:val="24"/>
        </w:rPr>
        <w:t>SDG 16</w:t>
      </w:r>
    </w:p>
    <w:p w14:paraId="7CCF5A3A" w14:textId="61F2925C" w:rsidR="00564C57" w:rsidRPr="00564C57" w:rsidRDefault="00564C57" w:rsidP="00363EF7">
      <w:pPr>
        <w:rPr>
          <w:b/>
          <w:bCs/>
          <w:szCs w:val="24"/>
        </w:rPr>
      </w:pPr>
      <w:r w:rsidRPr="00564C57">
        <w:rPr>
          <w:b/>
          <w:bCs/>
          <w:szCs w:val="24"/>
        </w:rPr>
        <w:t>Welche Organisation engagiert sich gegen Folter und unberechtigte Inhaftierung von Menschen?</w:t>
      </w:r>
    </w:p>
    <w:p w14:paraId="56E94A55" w14:textId="6726599B" w:rsidR="00564C57" w:rsidRPr="00564C57" w:rsidRDefault="00564C57" w:rsidP="00363EF7">
      <w:pPr>
        <w:rPr>
          <w:b/>
          <w:bCs/>
          <w:szCs w:val="24"/>
        </w:rPr>
      </w:pPr>
      <w:r w:rsidRPr="00564C57">
        <w:rPr>
          <w:b/>
          <w:bCs/>
          <w:szCs w:val="24"/>
        </w:rPr>
        <w:t>A: Amnesty International</w:t>
      </w:r>
    </w:p>
    <w:p w14:paraId="0B2F4C58" w14:textId="4FFA2948" w:rsidR="00564C57" w:rsidRPr="00564C57" w:rsidRDefault="00564C57" w:rsidP="00363EF7">
      <w:pPr>
        <w:rPr>
          <w:szCs w:val="24"/>
        </w:rPr>
      </w:pPr>
      <w:r w:rsidRPr="00564C57">
        <w:rPr>
          <w:szCs w:val="24"/>
        </w:rPr>
        <w:t>B: Attac.</w:t>
      </w:r>
    </w:p>
    <w:p w14:paraId="06D5B9E2" w14:textId="17390126" w:rsidR="00564C57" w:rsidRPr="00564C57" w:rsidRDefault="00564C57" w:rsidP="00363EF7">
      <w:pPr>
        <w:rPr>
          <w:szCs w:val="24"/>
        </w:rPr>
      </w:pPr>
      <w:r w:rsidRPr="00564C57">
        <w:rPr>
          <w:szCs w:val="24"/>
        </w:rPr>
        <w:lastRenderedPageBreak/>
        <w:t>C: Greenpeace.</w:t>
      </w:r>
    </w:p>
    <w:p w14:paraId="3C659447" w14:textId="44CC9362" w:rsidR="00564C57" w:rsidRDefault="00564C57" w:rsidP="00363EF7">
      <w:pPr>
        <w:rPr>
          <w:sz w:val="20"/>
          <w:szCs w:val="20"/>
        </w:rPr>
      </w:pPr>
      <w:r>
        <w:rPr>
          <w:sz w:val="20"/>
          <w:szCs w:val="20"/>
        </w:rPr>
        <w:t>D: WWF (World Wildlife Fund).</w:t>
      </w:r>
    </w:p>
    <w:p w14:paraId="45C02388" w14:textId="77777777" w:rsidR="00564C57" w:rsidRDefault="00564C57" w:rsidP="00363EF7">
      <w:pPr>
        <w:rPr>
          <w:sz w:val="20"/>
          <w:szCs w:val="20"/>
        </w:rPr>
      </w:pPr>
    </w:p>
    <w:p w14:paraId="1FCB2A7E" w14:textId="61DE3C0C" w:rsidR="00564C57" w:rsidRPr="0068390D" w:rsidRDefault="00564C57" w:rsidP="00363EF7">
      <w:pPr>
        <w:rPr>
          <w:b/>
          <w:bCs/>
          <w:szCs w:val="24"/>
        </w:rPr>
      </w:pPr>
      <w:r w:rsidRPr="0068390D">
        <w:rPr>
          <w:b/>
          <w:bCs/>
          <w:szCs w:val="24"/>
        </w:rPr>
        <w:t>SDG 17</w:t>
      </w:r>
    </w:p>
    <w:p w14:paraId="60C3B544" w14:textId="1A420894" w:rsidR="00564C57" w:rsidRPr="0068390D" w:rsidRDefault="00564C57" w:rsidP="00363EF7">
      <w:pPr>
        <w:rPr>
          <w:b/>
          <w:bCs/>
          <w:szCs w:val="24"/>
        </w:rPr>
      </w:pPr>
      <w:r w:rsidRPr="0068390D">
        <w:rPr>
          <w:b/>
          <w:bCs/>
          <w:szCs w:val="24"/>
        </w:rPr>
        <w:t>Vergleicht man die weltweiten Ausgaben für das Militär mit den Ausgaben für Entwicklungszusammenarbeit, so waren 2023 die Militärausgaben…</w:t>
      </w:r>
    </w:p>
    <w:p w14:paraId="7D2F7B6E" w14:textId="11D4A8B3" w:rsidR="00564C57" w:rsidRDefault="00564C57" w:rsidP="00363EF7">
      <w:pPr>
        <w:rPr>
          <w:szCs w:val="24"/>
        </w:rPr>
      </w:pPr>
      <w:r>
        <w:rPr>
          <w:szCs w:val="24"/>
        </w:rPr>
        <w:t>A: doppelt so hoch</w:t>
      </w:r>
    </w:p>
    <w:p w14:paraId="322870F4" w14:textId="154AC50D" w:rsidR="00564C57" w:rsidRDefault="00564C57" w:rsidP="00363EF7">
      <w:pPr>
        <w:rPr>
          <w:szCs w:val="24"/>
        </w:rPr>
      </w:pPr>
      <w:r>
        <w:rPr>
          <w:szCs w:val="24"/>
        </w:rPr>
        <w:t>B: dreimal so hoch</w:t>
      </w:r>
    </w:p>
    <w:p w14:paraId="04B7341B" w14:textId="7D0AFF36" w:rsidR="00564C57" w:rsidRDefault="00564C57" w:rsidP="00363EF7">
      <w:pPr>
        <w:rPr>
          <w:szCs w:val="24"/>
        </w:rPr>
      </w:pPr>
      <w:r>
        <w:rPr>
          <w:szCs w:val="24"/>
        </w:rPr>
        <w:t>C: fünfmal so hoch</w:t>
      </w:r>
    </w:p>
    <w:p w14:paraId="21D6E896" w14:textId="696FD755" w:rsidR="00564C57" w:rsidRPr="0068390D" w:rsidRDefault="00564C57" w:rsidP="00363EF7">
      <w:pPr>
        <w:rPr>
          <w:b/>
          <w:bCs/>
          <w:szCs w:val="24"/>
        </w:rPr>
      </w:pPr>
      <w:r w:rsidRPr="0068390D">
        <w:rPr>
          <w:b/>
          <w:bCs/>
          <w:szCs w:val="24"/>
        </w:rPr>
        <w:t>D: zehnmal so hoch</w:t>
      </w:r>
    </w:p>
    <w:p w14:paraId="5ACF056A" w14:textId="77777777" w:rsidR="0068390D" w:rsidRPr="0068390D" w:rsidRDefault="0068390D" w:rsidP="0068390D">
      <w:pPr>
        <w:rPr>
          <w:sz w:val="20"/>
          <w:szCs w:val="20"/>
        </w:rPr>
      </w:pPr>
      <w:r w:rsidRPr="00564C57">
        <w:rPr>
          <w:sz w:val="20"/>
          <w:szCs w:val="20"/>
        </w:rPr>
        <w:t xml:space="preserve">Die Militärausgaben lagen 2023 bei 2443 Milliarden $ oder 2,4 Billionen $ (SIPRI) und waren damit 10,9mal höher als die Ausgaben für Entwicklungszusammenarbeit (224 Milliarden $). </w:t>
      </w:r>
    </w:p>
    <w:p w14:paraId="5FB6801F" w14:textId="77777777" w:rsidR="00564C57" w:rsidRDefault="00564C57" w:rsidP="00363EF7">
      <w:pPr>
        <w:rPr>
          <w:szCs w:val="24"/>
        </w:rPr>
      </w:pPr>
    </w:p>
    <w:sectPr w:rsidR="00564C57" w:rsidSect="0011753D">
      <w:pgSz w:w="11906" w:h="16838"/>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18391E"/>
    <w:multiLevelType w:val="hybridMultilevel"/>
    <w:tmpl w:val="E82C7B1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3C36B9C"/>
    <w:multiLevelType w:val="hybridMultilevel"/>
    <w:tmpl w:val="30F0BA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48060639">
    <w:abstractNumId w:val="1"/>
  </w:num>
  <w:num w:numId="2" w16cid:durableId="1718241219">
    <w:abstractNumId w:val="0"/>
  </w:num>
  <w:num w:numId="3" w16cid:durableId="1520849560">
    <w:abstractNumId w:val="1"/>
    <w:lvlOverride w:ilvl="0"/>
    <w:lvlOverride w:ilvl="1"/>
    <w:lvlOverride w:ilvl="2"/>
    <w:lvlOverride w:ilvl="3"/>
    <w:lvlOverride w:ilvl="4"/>
    <w:lvlOverride w:ilvl="5"/>
    <w:lvlOverride w:ilvl="6"/>
    <w:lvlOverride w:ilvl="7"/>
    <w:lvlOverride w:ilvl="8"/>
  </w:num>
  <w:num w:numId="4" w16cid:durableId="170768225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EF7"/>
    <w:rsid w:val="0011753D"/>
    <w:rsid w:val="001C04BA"/>
    <w:rsid w:val="001C5B02"/>
    <w:rsid w:val="002D0735"/>
    <w:rsid w:val="00363EF7"/>
    <w:rsid w:val="003E4499"/>
    <w:rsid w:val="004677FC"/>
    <w:rsid w:val="004F7C9E"/>
    <w:rsid w:val="00564C57"/>
    <w:rsid w:val="005C49F1"/>
    <w:rsid w:val="006472D9"/>
    <w:rsid w:val="0068390D"/>
    <w:rsid w:val="007B4321"/>
    <w:rsid w:val="008469B1"/>
    <w:rsid w:val="008A44B2"/>
    <w:rsid w:val="009E474C"/>
    <w:rsid w:val="00A219C6"/>
    <w:rsid w:val="00A47931"/>
    <w:rsid w:val="00AF685E"/>
    <w:rsid w:val="00CC4900"/>
    <w:rsid w:val="00DB46A8"/>
    <w:rsid w:val="00DE0A82"/>
    <w:rsid w:val="00E66098"/>
    <w:rsid w:val="00EE106E"/>
    <w:rsid w:val="00FB67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5E35E"/>
  <w15:chartTrackingRefBased/>
  <w15:docId w15:val="{1B540A0C-5DD8-4961-9391-3C990004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kern w:val="2"/>
        <w:sz w:val="24"/>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3EF7"/>
    <w:rPr>
      <w:kern w:val="0"/>
      <w14:ligatures w14:val="none"/>
    </w:rPr>
  </w:style>
  <w:style w:type="paragraph" w:styleId="berschrift1">
    <w:name w:val="heading 1"/>
    <w:basedOn w:val="Standard"/>
    <w:next w:val="Standard"/>
    <w:link w:val="berschrift1Zchn"/>
    <w:uiPriority w:val="9"/>
    <w:qFormat/>
    <w:rsid w:val="00363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63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63EF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63EF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63EF7"/>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63EF7"/>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63EF7"/>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63EF7"/>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63EF7"/>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1">
    <w:name w:val="Formatvorlage11"/>
    <w:basedOn w:val="Absatz-Standardschriftart"/>
    <w:uiPriority w:val="1"/>
    <w:qFormat/>
    <w:rsid w:val="00FB67DF"/>
    <w:rPr>
      <w:rFonts w:ascii="Verdana" w:hAnsi="Verdana"/>
      <w:b/>
      <w:sz w:val="24"/>
    </w:rPr>
  </w:style>
  <w:style w:type="character" w:customStyle="1" w:styleId="Formatvorlage7">
    <w:name w:val="Formatvorlage7"/>
    <w:basedOn w:val="Absatz-Standardschriftart"/>
    <w:uiPriority w:val="1"/>
    <w:rsid w:val="00DB46A8"/>
    <w:rPr>
      <w:rFonts w:ascii="Verdana" w:hAnsi="Verdana"/>
      <w:color w:val="000000" w:themeColor="text1"/>
      <w:sz w:val="24"/>
    </w:rPr>
  </w:style>
  <w:style w:type="character" w:customStyle="1" w:styleId="Formatvorlage1">
    <w:name w:val="Formatvorlage1"/>
    <w:basedOn w:val="Absatz-Standardschriftart"/>
    <w:uiPriority w:val="1"/>
    <w:rsid w:val="008469B1"/>
    <w:rPr>
      <w:rFonts w:ascii="Verdana" w:hAnsi="Verdana"/>
      <w:b/>
      <w:color w:val="000000" w:themeColor="text1"/>
      <w:sz w:val="32"/>
    </w:rPr>
  </w:style>
  <w:style w:type="character" w:customStyle="1" w:styleId="Formatvorlage2">
    <w:name w:val="Formatvorlage2"/>
    <w:basedOn w:val="Absatz-Standardschriftart"/>
    <w:uiPriority w:val="1"/>
    <w:rsid w:val="008469B1"/>
  </w:style>
  <w:style w:type="character" w:customStyle="1" w:styleId="FormatvorlageA-1">
    <w:name w:val="FormatvorlageA-1"/>
    <w:basedOn w:val="Absatz-Standardschriftart"/>
    <w:uiPriority w:val="1"/>
    <w:qFormat/>
    <w:rsid w:val="008469B1"/>
    <w:rPr>
      <w:rFonts w:ascii="Verdana" w:hAnsi="Verdana"/>
      <w:b/>
      <w:color w:val="000000" w:themeColor="text1"/>
      <w:sz w:val="32"/>
    </w:rPr>
  </w:style>
  <w:style w:type="character" w:customStyle="1" w:styleId="berschrift1Zchn">
    <w:name w:val="Überschrift 1 Zchn"/>
    <w:basedOn w:val="Absatz-Standardschriftart"/>
    <w:link w:val="berschrift1"/>
    <w:uiPriority w:val="9"/>
    <w:rsid w:val="00363EF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63EF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63EF7"/>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63EF7"/>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63EF7"/>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363EF7"/>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63EF7"/>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363EF7"/>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63EF7"/>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363EF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63EF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63EF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63EF7"/>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363EF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363EF7"/>
    <w:rPr>
      <w:i/>
      <w:iCs/>
      <w:color w:val="404040" w:themeColor="text1" w:themeTint="BF"/>
    </w:rPr>
  </w:style>
  <w:style w:type="paragraph" w:styleId="Listenabsatz">
    <w:name w:val="List Paragraph"/>
    <w:basedOn w:val="Standard"/>
    <w:uiPriority w:val="34"/>
    <w:qFormat/>
    <w:rsid w:val="00363EF7"/>
    <w:pPr>
      <w:ind w:left="720"/>
      <w:contextualSpacing/>
    </w:pPr>
  </w:style>
  <w:style w:type="character" w:styleId="IntensiveHervorhebung">
    <w:name w:val="Intense Emphasis"/>
    <w:basedOn w:val="Absatz-Standardschriftart"/>
    <w:uiPriority w:val="21"/>
    <w:qFormat/>
    <w:rsid w:val="00363EF7"/>
    <w:rPr>
      <w:i/>
      <w:iCs/>
      <w:color w:val="0F4761" w:themeColor="accent1" w:themeShade="BF"/>
    </w:rPr>
  </w:style>
  <w:style w:type="paragraph" w:styleId="IntensivesZitat">
    <w:name w:val="Intense Quote"/>
    <w:basedOn w:val="Standard"/>
    <w:next w:val="Standard"/>
    <w:link w:val="IntensivesZitatZchn"/>
    <w:uiPriority w:val="30"/>
    <w:qFormat/>
    <w:rsid w:val="00363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63EF7"/>
    <w:rPr>
      <w:i/>
      <w:iCs/>
      <w:color w:val="0F4761" w:themeColor="accent1" w:themeShade="BF"/>
    </w:rPr>
  </w:style>
  <w:style w:type="character" w:styleId="IntensiverVerweis">
    <w:name w:val="Intense Reference"/>
    <w:basedOn w:val="Absatz-Standardschriftart"/>
    <w:uiPriority w:val="32"/>
    <w:qFormat/>
    <w:rsid w:val="00363EF7"/>
    <w:rPr>
      <w:b/>
      <w:bCs/>
      <w:smallCaps/>
      <w:color w:val="0F4761" w:themeColor="accent1" w:themeShade="BF"/>
      <w:spacing w:val="5"/>
    </w:rPr>
  </w:style>
  <w:style w:type="character" w:styleId="Hyperlink">
    <w:name w:val="Hyperlink"/>
    <w:uiPriority w:val="99"/>
    <w:unhideWhenUsed/>
    <w:rsid w:val="00363EF7"/>
    <w:rPr>
      <w:color w:val="0000FF"/>
      <w:u w:val="single"/>
    </w:rPr>
  </w:style>
  <w:style w:type="character" w:styleId="NichtaufgelsteErwhnung">
    <w:name w:val="Unresolved Mention"/>
    <w:basedOn w:val="Absatz-Standardschriftart"/>
    <w:uiPriority w:val="99"/>
    <w:semiHidden/>
    <w:unhideWhenUsed/>
    <w:rsid w:val="004F7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874404">
      <w:bodyDiv w:val="1"/>
      <w:marLeft w:val="0"/>
      <w:marRight w:val="0"/>
      <w:marTop w:val="0"/>
      <w:marBottom w:val="0"/>
      <w:divBdr>
        <w:top w:val="none" w:sz="0" w:space="0" w:color="auto"/>
        <w:left w:val="none" w:sz="0" w:space="0" w:color="auto"/>
        <w:bottom w:val="none" w:sz="0" w:space="0" w:color="auto"/>
        <w:right w:val="none" w:sz="0" w:space="0" w:color="auto"/>
      </w:divBdr>
    </w:div>
    <w:div w:id="230042650">
      <w:bodyDiv w:val="1"/>
      <w:marLeft w:val="0"/>
      <w:marRight w:val="0"/>
      <w:marTop w:val="0"/>
      <w:marBottom w:val="0"/>
      <w:divBdr>
        <w:top w:val="none" w:sz="0" w:space="0" w:color="auto"/>
        <w:left w:val="none" w:sz="0" w:space="0" w:color="auto"/>
        <w:bottom w:val="none" w:sz="0" w:space="0" w:color="auto"/>
        <w:right w:val="none" w:sz="0" w:space="0" w:color="auto"/>
      </w:divBdr>
    </w:div>
    <w:div w:id="408649708">
      <w:bodyDiv w:val="1"/>
      <w:marLeft w:val="0"/>
      <w:marRight w:val="0"/>
      <w:marTop w:val="0"/>
      <w:marBottom w:val="0"/>
      <w:divBdr>
        <w:top w:val="none" w:sz="0" w:space="0" w:color="auto"/>
        <w:left w:val="none" w:sz="0" w:space="0" w:color="auto"/>
        <w:bottom w:val="none" w:sz="0" w:space="0" w:color="auto"/>
        <w:right w:val="none" w:sz="0" w:space="0" w:color="auto"/>
      </w:divBdr>
    </w:div>
    <w:div w:id="636106315">
      <w:bodyDiv w:val="1"/>
      <w:marLeft w:val="0"/>
      <w:marRight w:val="0"/>
      <w:marTop w:val="0"/>
      <w:marBottom w:val="0"/>
      <w:divBdr>
        <w:top w:val="none" w:sz="0" w:space="0" w:color="auto"/>
        <w:left w:val="none" w:sz="0" w:space="0" w:color="auto"/>
        <w:bottom w:val="none" w:sz="0" w:space="0" w:color="auto"/>
        <w:right w:val="none" w:sz="0" w:space="0" w:color="auto"/>
      </w:divBdr>
    </w:div>
    <w:div w:id="695010247">
      <w:bodyDiv w:val="1"/>
      <w:marLeft w:val="0"/>
      <w:marRight w:val="0"/>
      <w:marTop w:val="0"/>
      <w:marBottom w:val="0"/>
      <w:divBdr>
        <w:top w:val="none" w:sz="0" w:space="0" w:color="auto"/>
        <w:left w:val="none" w:sz="0" w:space="0" w:color="auto"/>
        <w:bottom w:val="none" w:sz="0" w:space="0" w:color="auto"/>
        <w:right w:val="none" w:sz="0" w:space="0" w:color="auto"/>
      </w:divBdr>
    </w:div>
    <w:div w:id="745954120">
      <w:bodyDiv w:val="1"/>
      <w:marLeft w:val="0"/>
      <w:marRight w:val="0"/>
      <w:marTop w:val="0"/>
      <w:marBottom w:val="0"/>
      <w:divBdr>
        <w:top w:val="none" w:sz="0" w:space="0" w:color="auto"/>
        <w:left w:val="none" w:sz="0" w:space="0" w:color="auto"/>
        <w:bottom w:val="none" w:sz="0" w:space="0" w:color="auto"/>
        <w:right w:val="none" w:sz="0" w:space="0" w:color="auto"/>
      </w:divBdr>
    </w:div>
    <w:div w:id="817846823">
      <w:bodyDiv w:val="1"/>
      <w:marLeft w:val="0"/>
      <w:marRight w:val="0"/>
      <w:marTop w:val="0"/>
      <w:marBottom w:val="0"/>
      <w:divBdr>
        <w:top w:val="none" w:sz="0" w:space="0" w:color="auto"/>
        <w:left w:val="none" w:sz="0" w:space="0" w:color="auto"/>
        <w:bottom w:val="none" w:sz="0" w:space="0" w:color="auto"/>
        <w:right w:val="none" w:sz="0" w:space="0" w:color="auto"/>
      </w:divBdr>
    </w:div>
    <w:div w:id="838620601">
      <w:bodyDiv w:val="1"/>
      <w:marLeft w:val="0"/>
      <w:marRight w:val="0"/>
      <w:marTop w:val="0"/>
      <w:marBottom w:val="0"/>
      <w:divBdr>
        <w:top w:val="none" w:sz="0" w:space="0" w:color="auto"/>
        <w:left w:val="none" w:sz="0" w:space="0" w:color="auto"/>
        <w:bottom w:val="none" w:sz="0" w:space="0" w:color="auto"/>
        <w:right w:val="none" w:sz="0" w:space="0" w:color="auto"/>
      </w:divBdr>
    </w:div>
    <w:div w:id="959603579">
      <w:bodyDiv w:val="1"/>
      <w:marLeft w:val="0"/>
      <w:marRight w:val="0"/>
      <w:marTop w:val="0"/>
      <w:marBottom w:val="0"/>
      <w:divBdr>
        <w:top w:val="none" w:sz="0" w:space="0" w:color="auto"/>
        <w:left w:val="none" w:sz="0" w:space="0" w:color="auto"/>
        <w:bottom w:val="none" w:sz="0" w:space="0" w:color="auto"/>
        <w:right w:val="none" w:sz="0" w:space="0" w:color="auto"/>
      </w:divBdr>
    </w:div>
    <w:div w:id="993995546">
      <w:bodyDiv w:val="1"/>
      <w:marLeft w:val="0"/>
      <w:marRight w:val="0"/>
      <w:marTop w:val="0"/>
      <w:marBottom w:val="0"/>
      <w:divBdr>
        <w:top w:val="none" w:sz="0" w:space="0" w:color="auto"/>
        <w:left w:val="none" w:sz="0" w:space="0" w:color="auto"/>
        <w:bottom w:val="none" w:sz="0" w:space="0" w:color="auto"/>
        <w:right w:val="none" w:sz="0" w:space="0" w:color="auto"/>
      </w:divBdr>
    </w:div>
    <w:div w:id="1199702315">
      <w:bodyDiv w:val="1"/>
      <w:marLeft w:val="0"/>
      <w:marRight w:val="0"/>
      <w:marTop w:val="0"/>
      <w:marBottom w:val="0"/>
      <w:divBdr>
        <w:top w:val="none" w:sz="0" w:space="0" w:color="auto"/>
        <w:left w:val="none" w:sz="0" w:space="0" w:color="auto"/>
        <w:bottom w:val="none" w:sz="0" w:space="0" w:color="auto"/>
        <w:right w:val="none" w:sz="0" w:space="0" w:color="auto"/>
      </w:divBdr>
    </w:div>
    <w:div w:id="1298730299">
      <w:bodyDiv w:val="1"/>
      <w:marLeft w:val="0"/>
      <w:marRight w:val="0"/>
      <w:marTop w:val="0"/>
      <w:marBottom w:val="0"/>
      <w:divBdr>
        <w:top w:val="none" w:sz="0" w:space="0" w:color="auto"/>
        <w:left w:val="none" w:sz="0" w:space="0" w:color="auto"/>
        <w:bottom w:val="none" w:sz="0" w:space="0" w:color="auto"/>
        <w:right w:val="none" w:sz="0" w:space="0" w:color="auto"/>
      </w:divBdr>
    </w:div>
    <w:div w:id="1407150440">
      <w:bodyDiv w:val="1"/>
      <w:marLeft w:val="0"/>
      <w:marRight w:val="0"/>
      <w:marTop w:val="0"/>
      <w:marBottom w:val="0"/>
      <w:divBdr>
        <w:top w:val="none" w:sz="0" w:space="0" w:color="auto"/>
        <w:left w:val="none" w:sz="0" w:space="0" w:color="auto"/>
        <w:bottom w:val="none" w:sz="0" w:space="0" w:color="auto"/>
        <w:right w:val="none" w:sz="0" w:space="0" w:color="auto"/>
      </w:divBdr>
    </w:div>
    <w:div w:id="1645236951">
      <w:bodyDiv w:val="1"/>
      <w:marLeft w:val="0"/>
      <w:marRight w:val="0"/>
      <w:marTop w:val="0"/>
      <w:marBottom w:val="0"/>
      <w:divBdr>
        <w:top w:val="none" w:sz="0" w:space="0" w:color="auto"/>
        <w:left w:val="none" w:sz="0" w:space="0" w:color="auto"/>
        <w:bottom w:val="none" w:sz="0" w:space="0" w:color="auto"/>
        <w:right w:val="none" w:sz="0" w:space="0" w:color="auto"/>
      </w:divBdr>
    </w:div>
    <w:div w:id="1724253920">
      <w:bodyDiv w:val="1"/>
      <w:marLeft w:val="0"/>
      <w:marRight w:val="0"/>
      <w:marTop w:val="0"/>
      <w:marBottom w:val="0"/>
      <w:divBdr>
        <w:top w:val="none" w:sz="0" w:space="0" w:color="auto"/>
        <w:left w:val="none" w:sz="0" w:space="0" w:color="auto"/>
        <w:bottom w:val="none" w:sz="0" w:space="0" w:color="auto"/>
        <w:right w:val="none" w:sz="0" w:space="0" w:color="auto"/>
      </w:divBdr>
    </w:div>
    <w:div w:id="1823036763">
      <w:bodyDiv w:val="1"/>
      <w:marLeft w:val="0"/>
      <w:marRight w:val="0"/>
      <w:marTop w:val="0"/>
      <w:marBottom w:val="0"/>
      <w:divBdr>
        <w:top w:val="none" w:sz="0" w:space="0" w:color="auto"/>
        <w:left w:val="none" w:sz="0" w:space="0" w:color="auto"/>
        <w:bottom w:val="none" w:sz="0" w:space="0" w:color="auto"/>
        <w:right w:val="none" w:sz="0" w:space="0" w:color="auto"/>
      </w:divBdr>
    </w:div>
    <w:div w:id="1918317192">
      <w:bodyDiv w:val="1"/>
      <w:marLeft w:val="0"/>
      <w:marRight w:val="0"/>
      <w:marTop w:val="0"/>
      <w:marBottom w:val="0"/>
      <w:divBdr>
        <w:top w:val="none" w:sz="0" w:space="0" w:color="auto"/>
        <w:left w:val="none" w:sz="0" w:space="0" w:color="auto"/>
        <w:bottom w:val="none" w:sz="0" w:space="0" w:color="auto"/>
        <w:right w:val="none" w:sz="0" w:space="0" w:color="auto"/>
      </w:divBdr>
    </w:div>
    <w:div w:id="208386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deed.d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quizacademy.io/" TargetMode="External"/><Relationship Id="rId11" Type="http://schemas.openxmlformats.org/officeDocument/2006/relationships/fontTable" Target="fontTable.xml"/><Relationship Id="rId5" Type="http://schemas.openxmlformats.org/officeDocument/2006/relationships/hyperlink" Target="https://school.quizacademy.io" TargetMode="External"/><Relationship Id="rId10" Type="http://schemas.openxmlformats.org/officeDocument/2006/relationships/hyperlink" Target="https://www.iea.org/reports/renewables-2023/executive-summary" TargetMode="External"/><Relationship Id="rId4" Type="http://schemas.openxmlformats.org/officeDocument/2006/relationships/webSettings" Target="webSettings.xml"/><Relationship Id="rId9" Type="http://schemas.openxmlformats.org/officeDocument/2006/relationships/hyperlink" Target="https://www.tagesspiegel.de/wirtschaft/rein-in-die-kartoffeln-3964402.htm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8427</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Krämer</dc:creator>
  <cp:keywords/>
  <dc:description/>
  <cp:lastModifiedBy>Georg Krämer</cp:lastModifiedBy>
  <cp:revision>11</cp:revision>
  <dcterms:created xsi:type="dcterms:W3CDTF">2024-05-24T17:43:00Z</dcterms:created>
  <dcterms:modified xsi:type="dcterms:W3CDTF">2024-05-29T13:18:00Z</dcterms:modified>
</cp:coreProperties>
</file>